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B7EC85" w14:textId="77777777" w:rsidR="00B667E9" w:rsidRPr="0097685B" w:rsidRDefault="00B667E9" w:rsidP="00B667E9">
      <w:pPr>
        <w:pStyle w:val="CRCoverPage"/>
        <w:tabs>
          <w:tab w:val="right" w:pos="9639"/>
        </w:tabs>
        <w:spacing w:after="0"/>
        <w:rPr>
          <w:b/>
          <w:i/>
          <w:noProof/>
          <w:sz w:val="28"/>
          <w:lang w:val="en-US"/>
        </w:rPr>
      </w:pPr>
      <w:r>
        <w:rPr>
          <w:b/>
          <w:noProof/>
          <w:sz w:val="24"/>
        </w:rPr>
        <w:t>3GPP TSG-RAN4 Meeting #87</w:t>
      </w:r>
      <w:r>
        <w:rPr>
          <w:b/>
          <w:i/>
          <w:noProof/>
          <w:sz w:val="24"/>
        </w:rPr>
        <w:t xml:space="preserve"> </w:t>
      </w:r>
      <w:r w:rsidR="0097685B">
        <w:rPr>
          <w:b/>
          <w:i/>
          <w:noProof/>
          <w:sz w:val="28"/>
        </w:rPr>
        <w:tab/>
      </w:r>
      <w:r w:rsidR="0097685B" w:rsidRPr="0097685B">
        <w:rPr>
          <w:b/>
          <w:i/>
          <w:noProof/>
          <w:sz w:val="28"/>
        </w:rPr>
        <w:t>R4-1806308</w:t>
      </w:r>
    </w:p>
    <w:p w14:paraId="59F9AB7E" w14:textId="77777777" w:rsidR="00B667E9" w:rsidRPr="0097685B" w:rsidRDefault="00B667E9" w:rsidP="00B667E9">
      <w:pPr>
        <w:tabs>
          <w:tab w:val="left" w:pos="1985"/>
        </w:tabs>
        <w:rPr>
          <w:rFonts w:ascii="Arial" w:hAnsi="Arial" w:cs="Arial"/>
          <w:b/>
          <w:noProof/>
          <w:sz w:val="24"/>
        </w:rPr>
      </w:pPr>
      <w:r w:rsidRPr="00706FBB">
        <w:rPr>
          <w:rFonts w:ascii="Arial" w:hAnsi="Arial" w:cs="Arial"/>
          <w:b/>
          <w:noProof/>
          <w:sz w:val="24"/>
        </w:rPr>
        <w:t>Busan, South Korea, 21 – 25 May, 2018</w:t>
      </w:r>
    </w:p>
    <w:p w14:paraId="5A34E04E" w14:textId="77777777" w:rsidR="00B667E9" w:rsidRDefault="00B667E9" w:rsidP="00610BD8">
      <w:pPr>
        <w:tabs>
          <w:tab w:val="left" w:pos="1985"/>
        </w:tabs>
        <w:rPr>
          <w:rFonts w:ascii="Arial" w:hAnsi="Arial" w:cs="Arial"/>
          <w:b/>
          <w:sz w:val="22"/>
        </w:rPr>
      </w:pPr>
      <w:r w:rsidRPr="001138EF">
        <w:rPr>
          <w:rFonts w:ascii="Arial" w:hAnsi="Arial" w:cs="Arial"/>
          <w:b/>
          <w:sz w:val="22"/>
        </w:rPr>
        <w:t>Agenda Item:</w:t>
      </w:r>
      <w:r w:rsidRPr="001138EF">
        <w:rPr>
          <w:rFonts w:ascii="Arial" w:hAnsi="Arial" w:cs="Arial"/>
          <w:b/>
          <w:sz w:val="22"/>
        </w:rPr>
        <w:tab/>
      </w:r>
      <w:r w:rsidR="00A925A3">
        <w:rPr>
          <w:rFonts w:ascii="Arial" w:hAnsi="Arial" w:cs="Arial"/>
          <w:b/>
          <w:sz w:val="22"/>
        </w:rPr>
        <w:t>6.18.3</w:t>
      </w:r>
    </w:p>
    <w:p w14:paraId="398E00E1" w14:textId="77777777" w:rsidR="007B2E0F" w:rsidRPr="001138EF" w:rsidRDefault="007B2E0F" w:rsidP="00610BD8">
      <w:pPr>
        <w:tabs>
          <w:tab w:val="left" w:pos="1985"/>
        </w:tabs>
        <w:rPr>
          <w:rFonts w:ascii="Arial" w:hAnsi="Arial" w:cs="Arial"/>
          <w:b/>
          <w:sz w:val="22"/>
        </w:rPr>
      </w:pPr>
      <w:r w:rsidRPr="001138EF">
        <w:rPr>
          <w:rFonts w:ascii="Arial" w:hAnsi="Arial" w:cs="Arial"/>
          <w:b/>
          <w:sz w:val="22"/>
        </w:rPr>
        <w:t xml:space="preserve">Source: </w:t>
      </w:r>
      <w:r w:rsidRPr="001138EF">
        <w:rPr>
          <w:rFonts w:ascii="Arial" w:hAnsi="Arial" w:cs="Arial"/>
          <w:b/>
          <w:sz w:val="22"/>
        </w:rPr>
        <w:tab/>
      </w:r>
      <w:r w:rsidR="00A04834" w:rsidRPr="001138EF">
        <w:rPr>
          <w:rFonts w:ascii="Arial" w:hAnsi="Arial" w:cs="Arial"/>
          <w:b/>
          <w:sz w:val="22"/>
        </w:rPr>
        <w:t>Intel Corporation</w:t>
      </w:r>
    </w:p>
    <w:p w14:paraId="17C48AD6" w14:textId="77777777" w:rsidR="007B2E0F" w:rsidRPr="00610BD8" w:rsidRDefault="007B2E0F" w:rsidP="00610BD8">
      <w:pPr>
        <w:tabs>
          <w:tab w:val="left" w:pos="1985"/>
        </w:tabs>
        <w:ind w:left="1985" w:hanging="1985"/>
        <w:rPr>
          <w:rFonts w:ascii="Arial" w:hAnsi="Arial" w:cs="Arial"/>
          <w:b/>
          <w:sz w:val="22"/>
        </w:rPr>
      </w:pPr>
      <w:r w:rsidRPr="001138EF">
        <w:rPr>
          <w:rFonts w:ascii="Arial" w:hAnsi="Arial" w:cs="Arial"/>
          <w:b/>
          <w:sz w:val="22"/>
        </w:rPr>
        <w:t xml:space="preserve">Title: </w:t>
      </w:r>
      <w:r w:rsidR="00613A60" w:rsidRPr="00610BD8">
        <w:rPr>
          <w:rFonts w:ascii="Arial" w:hAnsi="Arial" w:cs="Arial" w:hint="eastAsia"/>
          <w:b/>
          <w:sz w:val="22"/>
        </w:rPr>
        <w:t xml:space="preserve"> </w:t>
      </w:r>
      <w:bookmarkStart w:id="0" w:name="OLE_LINK46"/>
      <w:bookmarkStart w:id="1" w:name="OLE_LINK40"/>
      <w:r w:rsidR="006C7D03" w:rsidRPr="001138EF">
        <w:rPr>
          <w:rFonts w:ascii="Arial" w:hAnsi="Arial" w:cs="Arial"/>
          <w:b/>
          <w:sz w:val="22"/>
        </w:rPr>
        <w:tab/>
      </w:r>
      <w:bookmarkEnd w:id="0"/>
      <w:r w:rsidR="00610BD8">
        <w:rPr>
          <w:rFonts w:ascii="Arial" w:hAnsi="Arial" w:cs="Arial"/>
          <w:b/>
          <w:sz w:val="22"/>
        </w:rPr>
        <w:tab/>
      </w:r>
      <w:r w:rsidR="00D01249" w:rsidRPr="00D01249">
        <w:rPr>
          <w:rFonts w:ascii="Arial" w:hAnsi="Arial" w:cs="Arial"/>
          <w:b/>
          <w:sz w:val="22"/>
        </w:rPr>
        <w:t>On synchronization reference source selection/reselection for V2X sidelink CA</w:t>
      </w:r>
    </w:p>
    <w:bookmarkEnd w:id="1"/>
    <w:p w14:paraId="6A0EF813" w14:textId="77777777" w:rsidR="007B2E0F" w:rsidRPr="001138EF" w:rsidRDefault="007B2E0F" w:rsidP="00610BD8">
      <w:pPr>
        <w:tabs>
          <w:tab w:val="left" w:pos="1985"/>
        </w:tabs>
        <w:rPr>
          <w:rFonts w:ascii="Arial" w:eastAsia="SimSun" w:hAnsi="Arial" w:cs="Arial"/>
          <w:b/>
          <w:sz w:val="22"/>
          <w:lang w:eastAsia="zh-CN"/>
        </w:rPr>
      </w:pPr>
      <w:r w:rsidRPr="001138EF">
        <w:rPr>
          <w:rFonts w:ascii="Arial" w:hAnsi="Arial" w:cs="Arial"/>
          <w:b/>
          <w:sz w:val="22"/>
        </w:rPr>
        <w:t>Document for:</w:t>
      </w:r>
      <w:r w:rsidRPr="001138EF">
        <w:rPr>
          <w:rFonts w:ascii="Arial" w:hAnsi="Arial" w:cs="Arial"/>
          <w:b/>
          <w:sz w:val="22"/>
        </w:rPr>
        <w:tab/>
      </w:r>
      <w:r w:rsidR="00222631" w:rsidRPr="001138EF">
        <w:rPr>
          <w:rFonts w:ascii="Arial" w:eastAsia="SimSun" w:hAnsi="Arial" w:cs="Arial" w:hint="eastAsia"/>
          <w:b/>
          <w:sz w:val="22"/>
          <w:lang w:eastAsia="zh-CN"/>
        </w:rPr>
        <w:t>Discussion</w:t>
      </w:r>
    </w:p>
    <w:p w14:paraId="5B4FE3EA" w14:textId="77777777" w:rsidR="00DC13E9" w:rsidRPr="005B7538" w:rsidRDefault="00DC13E9" w:rsidP="007B2E0F">
      <w:pPr>
        <w:pStyle w:val="Heading1"/>
        <w:numPr>
          <w:ilvl w:val="0"/>
          <w:numId w:val="1"/>
        </w:numPr>
        <w:tabs>
          <w:tab w:val="num" w:pos="45"/>
        </w:tabs>
        <w:ind w:left="405"/>
        <w:rPr>
          <w:sz w:val="32"/>
          <w:szCs w:val="32"/>
        </w:rPr>
      </w:pPr>
      <w:r w:rsidRPr="005B7538">
        <w:rPr>
          <w:sz w:val="32"/>
          <w:szCs w:val="32"/>
        </w:rPr>
        <w:t>Introduction</w:t>
      </w:r>
    </w:p>
    <w:p w14:paraId="22E7813E" w14:textId="09CA517A" w:rsidR="0042394B" w:rsidRDefault="0042394B" w:rsidP="0042394B">
      <w:pPr>
        <w:spacing w:beforeLines="50" w:before="120" w:afterLines="50" w:after="120"/>
        <w:ind w:right="-96"/>
        <w:rPr>
          <w:rFonts w:eastAsia="SimSun"/>
          <w:lang w:eastAsia="zh-CN"/>
        </w:rPr>
      </w:pPr>
      <w:bookmarkStart w:id="2" w:name="_Ref178064866"/>
      <w:r w:rsidRPr="004807A0">
        <w:rPr>
          <w:rFonts w:eastAsia="SimSun"/>
          <w:lang w:eastAsia="zh-CN"/>
        </w:rPr>
        <w:t>In</w:t>
      </w:r>
      <w:r w:rsidRPr="004807A0">
        <w:rPr>
          <w:rFonts w:eastAsia="SimSun" w:hint="eastAsia"/>
          <w:lang w:eastAsia="zh-CN"/>
        </w:rPr>
        <w:t xml:space="preserve"> the</w:t>
      </w:r>
      <w:r w:rsidRPr="004807A0">
        <w:rPr>
          <w:rFonts w:eastAsia="SimSun"/>
          <w:lang w:eastAsia="zh-CN"/>
        </w:rPr>
        <w:t xml:space="preserve"> RAN4 meeting</w:t>
      </w:r>
      <w:r>
        <w:rPr>
          <w:rFonts w:eastAsia="SimSun"/>
          <w:lang w:eastAsia="zh-CN"/>
        </w:rPr>
        <w:t xml:space="preserve"> #86</w:t>
      </w:r>
      <w:r w:rsidR="00A42421">
        <w:rPr>
          <w:rFonts w:eastAsia="SimSun"/>
          <w:lang w:eastAsia="zh-CN"/>
        </w:rPr>
        <w:t>bis</w:t>
      </w:r>
      <w:r w:rsidRPr="004807A0">
        <w:rPr>
          <w:rFonts w:eastAsia="SimSun"/>
          <w:lang w:eastAsia="zh-CN"/>
        </w:rPr>
        <w:t>,</w:t>
      </w:r>
      <w:r>
        <w:rPr>
          <w:rFonts w:eastAsia="SimSun"/>
          <w:lang w:eastAsia="zh-CN"/>
        </w:rPr>
        <w:t xml:space="preserve"> a WF [1] has been approved on the delay requirement for </w:t>
      </w:r>
      <w:r w:rsidR="006C5EBE" w:rsidRPr="0072262D">
        <w:rPr>
          <w:lang w:val="en-US"/>
        </w:rPr>
        <w:t>V2X Synchronization Reference Source selection/reselection</w:t>
      </w:r>
      <w:r w:rsidRPr="004807A0">
        <w:rPr>
          <w:rFonts w:eastAsia="SimSun"/>
          <w:lang w:eastAsia="zh-CN"/>
        </w:rPr>
        <w:t>.</w:t>
      </w:r>
      <w:r>
        <w:rPr>
          <w:rFonts w:eastAsia="SimSun"/>
          <w:lang w:eastAsia="zh-CN"/>
        </w:rPr>
        <w:t xml:space="preserve"> The </w:t>
      </w:r>
      <w:r w:rsidR="00A42421">
        <w:rPr>
          <w:rFonts w:eastAsia="SimSun"/>
          <w:lang w:eastAsia="zh-CN"/>
        </w:rPr>
        <w:t xml:space="preserve">following agreements on the </w:t>
      </w:r>
      <w:r w:rsidR="00A42421" w:rsidRPr="00A42421">
        <w:rPr>
          <w:rFonts w:eastAsia="SimSun"/>
          <w:lang w:eastAsia="zh-CN"/>
        </w:rPr>
        <w:t xml:space="preserve">synchronization reference source selection/reselection for V2X sidelink CA </w:t>
      </w:r>
      <w:r w:rsidR="00A42421">
        <w:rPr>
          <w:rFonts w:eastAsia="SimSun"/>
          <w:lang w:eastAsia="zh-CN"/>
        </w:rPr>
        <w:t>were reached:</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42394B" w:rsidRPr="000E25E8" w14:paraId="334A68B3" w14:textId="77777777" w:rsidTr="00AC33FD">
        <w:tc>
          <w:tcPr>
            <w:tcW w:w="9214" w:type="dxa"/>
            <w:shd w:val="clear" w:color="auto" w:fill="auto"/>
          </w:tcPr>
          <w:p w14:paraId="2655FD51" w14:textId="77777777" w:rsidR="00F67E06" w:rsidRPr="0072262D" w:rsidRDefault="005E2067" w:rsidP="00D01249">
            <w:pPr>
              <w:numPr>
                <w:ilvl w:val="0"/>
                <w:numId w:val="35"/>
              </w:numPr>
              <w:snapToGrid w:val="0"/>
              <w:spacing w:after="60"/>
              <w:rPr>
                <w:lang w:val="en-US"/>
              </w:rPr>
            </w:pPr>
            <w:r w:rsidRPr="0072262D">
              <w:rPr>
                <w:lang w:val="en-US"/>
              </w:rPr>
              <w:t>V2X Synchronization Reference Source selection/reselection requirements for V2X sidelink CA</w:t>
            </w:r>
          </w:p>
          <w:p w14:paraId="4BE3E571" w14:textId="77777777" w:rsidR="00F67E06" w:rsidRPr="0072262D" w:rsidRDefault="005E2067" w:rsidP="00D01249">
            <w:pPr>
              <w:numPr>
                <w:ilvl w:val="1"/>
                <w:numId w:val="35"/>
              </w:numPr>
              <w:snapToGrid w:val="0"/>
              <w:spacing w:after="60"/>
              <w:rPr>
                <w:lang w:val="en-US"/>
              </w:rPr>
            </w:pPr>
            <w:r w:rsidRPr="0072262D">
              <w:rPr>
                <w:lang w:val="en-US"/>
              </w:rPr>
              <w:t>When the UE does not have any sync source and have to search for syncref UE on all configured carriers: Drop rate of [TBD] data Tx, [TBD] data Rx, [TBD] SLSS Tx and [TBD] delay requirements.</w:t>
            </w:r>
          </w:p>
          <w:p w14:paraId="00E5F1CD" w14:textId="77777777" w:rsidR="00F67E06" w:rsidRPr="0072262D" w:rsidRDefault="005E2067" w:rsidP="00D01249">
            <w:pPr>
              <w:numPr>
                <w:ilvl w:val="2"/>
                <w:numId w:val="35"/>
              </w:numPr>
              <w:snapToGrid w:val="0"/>
              <w:spacing w:after="60"/>
              <w:rPr>
                <w:lang w:val="en-US"/>
              </w:rPr>
            </w:pPr>
            <w:r w:rsidRPr="0072262D">
              <w:rPr>
                <w:lang w:val="en-US"/>
              </w:rPr>
              <w:t>The above requirement bases on the assumption that there is only single SLSS/PSBCH searcher in the UE</w:t>
            </w:r>
          </w:p>
          <w:p w14:paraId="1079FF78" w14:textId="5C75B55B" w:rsidR="0042394B" w:rsidRPr="00D01249" w:rsidRDefault="005E2067" w:rsidP="00AC33FD">
            <w:pPr>
              <w:numPr>
                <w:ilvl w:val="1"/>
                <w:numId w:val="35"/>
              </w:numPr>
              <w:snapToGrid w:val="0"/>
              <w:spacing w:after="60"/>
              <w:rPr>
                <w:rFonts w:ascii="Intel Clear" w:hAnsi="Intel Clear" w:cs="Intel Clear"/>
                <w:lang w:val="en-US"/>
              </w:rPr>
            </w:pPr>
            <w:r w:rsidRPr="0072262D">
              <w:rPr>
                <w:lang w:val="en-US"/>
              </w:rPr>
              <w:t xml:space="preserve">When the UE have synced to one SyncRef UE in a carrier, and continue searching for other SyncRef UEs in that carrier, the existing R14 requirement for delay and Tx/Rx dropping rate applies to all carriers. </w:t>
            </w:r>
          </w:p>
        </w:tc>
      </w:tr>
    </w:tbl>
    <w:p w14:paraId="489F72A8" w14:textId="77777777" w:rsidR="00B47797" w:rsidRDefault="001818A1" w:rsidP="00A76F66">
      <w:pPr>
        <w:spacing w:beforeLines="50" w:before="120" w:afterLines="50" w:after="120"/>
        <w:ind w:right="-96"/>
        <w:jc w:val="both"/>
        <w:rPr>
          <w:rFonts w:eastAsia="SimSun"/>
          <w:lang w:eastAsia="zh-CN"/>
        </w:rPr>
      </w:pPr>
      <w:r>
        <w:rPr>
          <w:rFonts w:eastAsia="SimSun"/>
          <w:lang w:eastAsia="zh-CN"/>
        </w:rPr>
        <w:t>This paper provides</w:t>
      </w:r>
      <w:r w:rsidR="00C63F2C">
        <w:rPr>
          <w:rFonts w:eastAsia="SimSun"/>
          <w:lang w:eastAsia="zh-CN"/>
        </w:rPr>
        <w:t xml:space="preserve"> </w:t>
      </w:r>
      <w:r w:rsidR="00ED1768">
        <w:rPr>
          <w:rFonts w:eastAsia="SimSun"/>
          <w:lang w:eastAsia="zh-CN"/>
        </w:rPr>
        <w:t>further discussion</w:t>
      </w:r>
      <w:r w:rsidR="00C63F2C">
        <w:rPr>
          <w:rFonts w:eastAsia="SimSun"/>
          <w:lang w:eastAsia="zh-CN"/>
        </w:rPr>
        <w:t xml:space="preserve"> on</w:t>
      </w:r>
      <w:r w:rsidR="00ED1768">
        <w:rPr>
          <w:rFonts w:eastAsia="SimSun"/>
          <w:lang w:eastAsia="zh-CN"/>
        </w:rPr>
        <w:t xml:space="preserve"> the requirements for drop</w:t>
      </w:r>
      <w:r w:rsidR="00877E3A">
        <w:rPr>
          <w:rFonts w:eastAsia="SimSun"/>
          <w:lang w:eastAsia="zh-CN"/>
        </w:rPr>
        <w:t>ping</w:t>
      </w:r>
      <w:r w:rsidR="00ED1768">
        <w:rPr>
          <w:rFonts w:eastAsia="SimSun"/>
          <w:lang w:eastAsia="zh-CN"/>
        </w:rPr>
        <w:t xml:space="preserve"> rate</w:t>
      </w:r>
      <w:r w:rsidR="00877E3A">
        <w:rPr>
          <w:rFonts w:eastAsia="SimSun"/>
          <w:lang w:eastAsia="zh-CN"/>
        </w:rPr>
        <w:t xml:space="preserve"> and detection time</w:t>
      </w:r>
      <w:r w:rsidR="00ED1768">
        <w:rPr>
          <w:rFonts w:eastAsia="SimSun"/>
          <w:lang w:eastAsia="zh-CN"/>
        </w:rPr>
        <w:t xml:space="preserve"> in V2X sidelink CA</w:t>
      </w:r>
      <w:r w:rsidR="00B10FCB">
        <w:rPr>
          <w:rFonts w:eastAsia="SimSun"/>
          <w:lang w:eastAsia="zh-CN"/>
        </w:rPr>
        <w:t>.</w:t>
      </w:r>
    </w:p>
    <w:bookmarkEnd w:id="2"/>
    <w:p w14:paraId="27FE6E23" w14:textId="77777777" w:rsidR="001818A1" w:rsidRDefault="00E031C4" w:rsidP="00050545">
      <w:pPr>
        <w:pStyle w:val="Heading1"/>
        <w:numPr>
          <w:ilvl w:val="0"/>
          <w:numId w:val="1"/>
        </w:numPr>
        <w:tabs>
          <w:tab w:val="num" w:pos="45"/>
        </w:tabs>
        <w:ind w:left="405"/>
        <w:rPr>
          <w:rFonts w:eastAsia="SimSun"/>
          <w:sz w:val="32"/>
          <w:szCs w:val="32"/>
        </w:rPr>
      </w:pPr>
      <w:r>
        <w:rPr>
          <w:rFonts w:eastAsia="SimSun"/>
          <w:sz w:val="32"/>
          <w:szCs w:val="32"/>
        </w:rPr>
        <w:t>Discussion</w:t>
      </w:r>
    </w:p>
    <w:p w14:paraId="66D40170" w14:textId="66C3DB34" w:rsidR="00E031C4" w:rsidRPr="00E031C4" w:rsidRDefault="00AE1D9C" w:rsidP="00AC33FD">
      <w:pPr>
        <w:jc w:val="both"/>
        <w:rPr>
          <w:lang w:val="x-none" w:eastAsia="zh-CN"/>
        </w:rPr>
      </w:pPr>
      <w:r>
        <w:rPr>
          <w:lang w:val="en-US" w:eastAsia="zh-CN"/>
        </w:rPr>
        <w:t>In</w:t>
      </w:r>
      <w:r w:rsidR="00E031C4" w:rsidRPr="00E031C4">
        <w:rPr>
          <w:lang w:val="x-none" w:eastAsia="zh-CN"/>
        </w:rPr>
        <w:t xml:space="preserve"> Selection / Reselection of V2X s</w:t>
      </w:r>
      <w:r>
        <w:rPr>
          <w:lang w:val="x-none" w:eastAsia="zh-CN"/>
        </w:rPr>
        <w:t>ynchronization reference source</w:t>
      </w:r>
      <w:r>
        <w:rPr>
          <w:lang w:val="en-US" w:eastAsia="zh-CN"/>
        </w:rPr>
        <w:t xml:space="preserve">, </w:t>
      </w:r>
      <w:r>
        <w:rPr>
          <w:lang w:val="x-none" w:eastAsia="zh-CN"/>
        </w:rPr>
        <w:t>UE i</w:t>
      </w:r>
      <w:r>
        <w:rPr>
          <w:lang w:val="en-US" w:eastAsia="zh-CN"/>
        </w:rPr>
        <w:t>s required to</w:t>
      </w:r>
      <w:r w:rsidR="00E031C4" w:rsidRPr="00E031C4">
        <w:rPr>
          <w:lang w:val="x-none" w:eastAsia="zh-CN"/>
        </w:rPr>
        <w:t xml:space="preserve"> </w:t>
      </w:r>
      <w:r>
        <w:rPr>
          <w:lang w:val="en-US" w:eastAsia="zh-CN"/>
        </w:rPr>
        <w:t>detect</w:t>
      </w:r>
      <w:r w:rsidR="00E031C4" w:rsidRPr="00E031C4">
        <w:rPr>
          <w:lang w:val="x-none" w:eastAsia="zh-CN"/>
        </w:rPr>
        <w:t xml:space="preserve"> the newly detectable V2X SyncRef UE within a certain </w:t>
      </w:r>
      <w:r w:rsidRPr="00E031C4">
        <w:rPr>
          <w:lang w:val="x-none" w:eastAsia="zh-CN"/>
        </w:rPr>
        <w:t>time</w:t>
      </w:r>
      <w:r w:rsidR="00E031C4" w:rsidRPr="00E031C4">
        <w:rPr>
          <w:lang w:val="x-none" w:eastAsia="zh-CN"/>
        </w:rPr>
        <w:t xml:space="preserve">. The detection requirements are specified for the cases of synchronous and asynchronous SyncRef UEs transmissions. </w:t>
      </w:r>
      <w:r w:rsidR="00E031C4">
        <w:rPr>
          <w:lang w:val="x-none" w:eastAsia="zh-CN"/>
        </w:rPr>
        <w:t xml:space="preserve">The related </w:t>
      </w:r>
      <w:r w:rsidR="00A42421">
        <w:rPr>
          <w:lang w:val="en-US" w:eastAsia="zh-CN"/>
        </w:rPr>
        <w:t xml:space="preserve">requirements are </w:t>
      </w:r>
      <w:r w:rsidR="00E031C4">
        <w:rPr>
          <w:lang w:val="en-US" w:eastAsia="zh-CN"/>
        </w:rPr>
        <w:t>captured in TS 36.133</w:t>
      </w:r>
      <w:r w:rsidR="00E031C4" w:rsidRPr="00E031C4">
        <w:rPr>
          <w:lang w:val="x-none" w:eastAsia="zh-CN"/>
        </w:rPr>
        <w:t>:</w:t>
      </w:r>
    </w:p>
    <w:tbl>
      <w:tblPr>
        <w:tblStyle w:val="TableGrid"/>
        <w:tblW w:w="0" w:type="auto"/>
        <w:tblInd w:w="137" w:type="dxa"/>
        <w:tblLook w:val="04A0" w:firstRow="1" w:lastRow="0" w:firstColumn="1" w:lastColumn="0" w:noHBand="0" w:noVBand="1"/>
      </w:tblPr>
      <w:tblGrid>
        <w:gridCol w:w="9214"/>
      </w:tblGrid>
      <w:tr w:rsidR="00E031C4" w14:paraId="473232A9" w14:textId="77777777" w:rsidTr="00AC33FD">
        <w:tc>
          <w:tcPr>
            <w:tcW w:w="9214" w:type="dxa"/>
          </w:tcPr>
          <w:p w14:paraId="6E4825E3" w14:textId="77777777" w:rsidR="0072262D" w:rsidRPr="001D64E4" w:rsidRDefault="0072262D" w:rsidP="00AC33FD">
            <w:pPr>
              <w:spacing w:after="120"/>
              <w:rPr>
                <w:rFonts w:eastAsia="Malgun Gothic"/>
              </w:rPr>
            </w:pPr>
            <w:r w:rsidRPr="001D64E4">
              <w:rPr>
                <w:rFonts w:hint="eastAsia"/>
                <w:lang w:eastAsia="zh-CN"/>
              </w:rPr>
              <w:t xml:space="preserve">When GNSS </w:t>
            </w:r>
            <w:r w:rsidRPr="001D64E4">
              <w:rPr>
                <w:lang w:eastAsia="zh-CN"/>
              </w:rPr>
              <w:t>synchronization reference source</w:t>
            </w:r>
            <w:r w:rsidRPr="001D64E4">
              <w:rPr>
                <w:rFonts w:hint="eastAsia"/>
                <w:lang w:eastAsia="zh-CN"/>
              </w:rPr>
              <w:t xml:space="preserve"> is configured as the highest priority and</w:t>
            </w:r>
          </w:p>
          <w:p w14:paraId="60E26D80" w14:textId="77777777" w:rsidR="0072262D" w:rsidRPr="001D64E4" w:rsidRDefault="0072262D" w:rsidP="00AC33FD">
            <w:pPr>
              <w:pStyle w:val="B1"/>
              <w:spacing w:after="120"/>
              <w:rPr>
                <w:lang w:eastAsia="zh-CN"/>
              </w:rPr>
            </w:pPr>
            <w:r w:rsidRPr="001D64E4">
              <w:t>-</w:t>
            </w:r>
            <w:r w:rsidRPr="001D64E4">
              <w:tab/>
            </w:r>
            <w:r w:rsidRPr="001D64E4">
              <w:rPr>
                <w:lang w:eastAsia="zh-CN"/>
              </w:rPr>
              <w:t>UE is synchronized to GNSS directly,</w:t>
            </w:r>
          </w:p>
          <w:p w14:paraId="698FA109" w14:textId="77777777" w:rsidR="0072262D" w:rsidRPr="001D64E4" w:rsidRDefault="0072262D" w:rsidP="00AC33FD">
            <w:pPr>
              <w:pStyle w:val="B2"/>
              <w:spacing w:after="120"/>
              <w:rPr>
                <w:lang w:eastAsia="zh-CN"/>
              </w:rPr>
            </w:pPr>
            <w:r w:rsidRPr="001D64E4">
              <w:t>-</w:t>
            </w:r>
            <w:r w:rsidRPr="001D64E4">
              <w:tab/>
            </w:r>
            <w:r w:rsidRPr="001D64E4">
              <w:rPr>
                <w:lang w:eastAsia="zh-CN"/>
              </w:rPr>
              <w:t>UE shall not drop any V2X SLSS and data transmission for the purpose of selection/reselection to the SyncRef UE.</w:t>
            </w:r>
          </w:p>
          <w:p w14:paraId="4621D8CB" w14:textId="77777777" w:rsidR="0072262D" w:rsidRPr="001D64E4" w:rsidRDefault="0072262D" w:rsidP="00AC33FD">
            <w:pPr>
              <w:pStyle w:val="B1"/>
              <w:spacing w:after="120"/>
              <w:rPr>
                <w:lang w:eastAsia="zh-CN"/>
              </w:rPr>
            </w:pPr>
            <w:r w:rsidRPr="001D64E4">
              <w:t>-</w:t>
            </w:r>
            <w:r w:rsidRPr="001D64E4">
              <w:tab/>
            </w:r>
            <w:r w:rsidRPr="001D64E4">
              <w:rPr>
                <w:lang w:eastAsia="zh-CN"/>
              </w:rPr>
              <w:t>UE is synchronized to a SyncRef UE that is synchronized to GNSS directly or in-directly,</w:t>
            </w:r>
          </w:p>
          <w:p w14:paraId="1B86CD9F" w14:textId="77777777" w:rsidR="0072262D" w:rsidRPr="001D64E4" w:rsidRDefault="0072262D" w:rsidP="00AC33FD">
            <w:pPr>
              <w:pStyle w:val="B2"/>
              <w:spacing w:after="120"/>
              <w:rPr>
                <w:lang w:eastAsia="zh-CN"/>
              </w:rPr>
            </w:pPr>
            <w:r w:rsidRPr="001D64E4">
              <w:rPr>
                <w:lang w:eastAsia="zh-CN"/>
              </w:rPr>
              <w:t>-</w:t>
            </w:r>
            <w:r w:rsidRPr="001D64E4">
              <w:rPr>
                <w:lang w:eastAsia="zh-CN"/>
              </w:rPr>
              <w:tab/>
              <w:t>UE shall not drop any V2X data transmission for the purpose of selection/reselection to the SyncRef UE. The UE shall be able to identify newly detectable intra-frequency V2X SyncRef UE within Tdetect,SyncRef UE_V2X seconds if the V2X SyncRef UE meets the selection / reselection criterion defined in TS 36.331 [2]. Tdetect,SyncRef UE_V2X is defined as 1.6 seconds at SCH Es/Iot ≥0 dB, provided that the UE is allowed to drop a maximum of 30% of its SLSS transmissions during Tdetect,SyncRef UE_V2X for the purpose of selection / reselection to the SyncRef UE.</w:t>
            </w:r>
          </w:p>
          <w:p w14:paraId="1D8B197E" w14:textId="77777777" w:rsidR="0072262D" w:rsidRPr="001D64E4" w:rsidRDefault="0072262D" w:rsidP="00AC33FD">
            <w:pPr>
              <w:pStyle w:val="B1"/>
              <w:spacing w:after="120"/>
              <w:rPr>
                <w:lang w:eastAsia="zh-CN"/>
              </w:rPr>
            </w:pPr>
            <w:r w:rsidRPr="001D64E4">
              <w:t>-</w:t>
            </w:r>
            <w:r w:rsidRPr="001D64E4">
              <w:tab/>
            </w:r>
            <w:r w:rsidRPr="001D64E4">
              <w:rPr>
                <w:lang w:eastAsia="zh-CN"/>
              </w:rPr>
              <w:t>in other case</w:t>
            </w:r>
          </w:p>
          <w:p w14:paraId="7C5DAA3F" w14:textId="77777777" w:rsidR="0072262D" w:rsidRPr="001D64E4" w:rsidRDefault="0072262D" w:rsidP="00AC33FD">
            <w:pPr>
              <w:pStyle w:val="B2"/>
              <w:spacing w:after="120"/>
              <w:rPr>
                <w:lang w:eastAsia="zh-CN"/>
              </w:rPr>
            </w:pPr>
            <w:r w:rsidRPr="001D64E4">
              <w:rPr>
                <w:lang w:eastAsia="zh-CN"/>
              </w:rPr>
              <w:t>-</w:t>
            </w:r>
            <w:r w:rsidRPr="001D64E4">
              <w:rPr>
                <w:lang w:eastAsia="zh-CN"/>
              </w:rPr>
              <w:tab/>
              <w:t xml:space="preserve">The UE shall be able to identify newly detectable intra-frequency V2X SyncRef UE within Tdetect,SyncRef UE_V2X seconds if the SyncRef UE meets the selection / reselection criterion defined in TS 36.331 [2]. Tdetect,SyncRef UE_V2X is defined as 8 seconds at SCH Es/Iot ≥0 dB, </w:t>
            </w:r>
            <w:r w:rsidRPr="001D64E4">
              <w:rPr>
                <w:lang w:eastAsia="zh-CN"/>
              </w:rPr>
              <w:lastRenderedPageBreak/>
              <w:t>provided that the UE is allowed to drop a maximum of 6% of its V2X data and SLSS transmissions during Tdetect,SyncRef UE_V2X for the purpose of selection / reselection to the SyncRef UE.</w:t>
            </w:r>
          </w:p>
          <w:p w14:paraId="30592AEC" w14:textId="77777777" w:rsidR="0072262D" w:rsidRPr="001D64E4" w:rsidRDefault="0072262D" w:rsidP="00AC33FD">
            <w:pPr>
              <w:pStyle w:val="B2"/>
              <w:spacing w:after="120"/>
              <w:rPr>
                <w:rFonts w:eastAsia="Malgun Gothic"/>
              </w:rPr>
            </w:pPr>
            <w:r w:rsidRPr="001D64E4">
              <w:rPr>
                <w:lang w:eastAsia="zh-CN"/>
              </w:rPr>
              <w:t>-</w:t>
            </w:r>
            <w:r w:rsidRPr="001D64E4">
              <w:rPr>
                <w:lang w:eastAsia="zh-CN"/>
              </w:rPr>
              <w:tab/>
              <w:t>UE is allowed to drop up to 2 subframes of its V2X data reception per PSBCH monitoring occasion and overall drop rate shall not exceed [0.3%] of its V2X data reception during Tdetect,SyncRef UE_V2X for the purpose of selection / reselection to the SyncRef UE.</w:t>
            </w:r>
          </w:p>
          <w:p w14:paraId="67D07946" w14:textId="77777777" w:rsidR="0072262D" w:rsidRPr="001D64E4" w:rsidRDefault="0072262D" w:rsidP="00AC33FD">
            <w:pPr>
              <w:spacing w:after="120"/>
              <w:rPr>
                <w:rFonts w:eastAsia="Malgun Gothic"/>
              </w:rPr>
            </w:pPr>
            <w:r w:rsidRPr="001D64E4">
              <w:rPr>
                <w:rFonts w:hint="eastAsia"/>
                <w:lang w:eastAsia="zh-CN"/>
              </w:rPr>
              <w:t>When serving cell/PCell</w:t>
            </w:r>
            <w:r w:rsidRPr="001D64E4" w:rsidDel="00EC14FF">
              <w:rPr>
                <w:rFonts w:hint="eastAsia"/>
                <w:lang w:eastAsia="zh-CN"/>
              </w:rPr>
              <w:t xml:space="preserve"> </w:t>
            </w:r>
            <w:r w:rsidRPr="001D64E4">
              <w:rPr>
                <w:lang w:eastAsia="zh-CN"/>
              </w:rPr>
              <w:t>synchronization reference source</w:t>
            </w:r>
            <w:r w:rsidRPr="001D64E4">
              <w:rPr>
                <w:rFonts w:hint="eastAsia"/>
                <w:lang w:eastAsia="zh-CN"/>
              </w:rPr>
              <w:t xml:space="preserve"> is configured as the highest priority,</w:t>
            </w:r>
          </w:p>
          <w:p w14:paraId="43C94E97" w14:textId="77777777" w:rsidR="0072262D" w:rsidRPr="001D64E4" w:rsidRDefault="0072262D" w:rsidP="00AC33FD">
            <w:pPr>
              <w:pStyle w:val="B1"/>
              <w:spacing w:after="120"/>
              <w:rPr>
                <w:rFonts w:eastAsia="Malgun Gothic"/>
              </w:rPr>
            </w:pPr>
            <w:r w:rsidRPr="001D64E4">
              <w:t>-</w:t>
            </w:r>
            <w:r w:rsidRPr="001D64E4">
              <w:tab/>
            </w:r>
            <w:r w:rsidRPr="001D64E4">
              <w:rPr>
                <w:rFonts w:eastAsia="Malgun Gothic"/>
              </w:rPr>
              <w:t>UE shall be able to identify newly detectable intra-frequency V2X SyncRef UE within Tdetect,SyncRef UE_V2X seconds if the SyncRef UE meets the selection / reselection criterion defined in TS 36.331 [2].  Tdetect,SyncRef UE_V2X is defined as 8 seconds at SCH Es/Iot ≥ 0 dB, provided that the V2X UE is allowed to drop a maximum of 6% of its V2X data and SLSS transmissions for the purpose of selection / reselection to the SyncRef UE.</w:t>
            </w:r>
          </w:p>
          <w:p w14:paraId="1CD8E0BB" w14:textId="77777777" w:rsidR="00E031C4" w:rsidRDefault="0072262D" w:rsidP="00AC33FD">
            <w:pPr>
              <w:pStyle w:val="B1"/>
              <w:spacing w:after="120"/>
              <w:rPr>
                <w:lang w:eastAsia="zh-CN"/>
              </w:rPr>
            </w:pPr>
            <w:r w:rsidRPr="001D64E4">
              <w:t>-</w:t>
            </w:r>
            <w:r w:rsidRPr="001D64E4">
              <w:tab/>
              <w:t>UE is allowed to drop up to 2 subframes of its V2X data reception per PSBCH monitoring occasion and overall drop rate shall not exceed [0.3%] of its V2X data reception during Tdetect,SyncRef UE_V2X for the purpose of selection / reselection to the SyncRef UE.</w:t>
            </w:r>
          </w:p>
        </w:tc>
      </w:tr>
    </w:tbl>
    <w:p w14:paraId="65F56A77" w14:textId="77777777" w:rsidR="00A42421" w:rsidRDefault="00EE7266">
      <w:pPr>
        <w:spacing w:before="120" w:after="120"/>
        <w:jc w:val="both"/>
      </w:pPr>
      <w:r>
        <w:lastRenderedPageBreak/>
        <w:t xml:space="preserve">For the single CC case, there are </w:t>
      </w:r>
      <w:r w:rsidR="00FC72E0">
        <w:t xml:space="preserve">several </w:t>
      </w:r>
      <w:r>
        <w:t xml:space="preserve">types of scenarios defined in TS 36.133 as shown in the table above. </w:t>
      </w:r>
    </w:p>
    <w:p w14:paraId="13025723" w14:textId="77777777" w:rsidR="00FC72E0" w:rsidRPr="005049FD" w:rsidRDefault="00FC72E0" w:rsidP="00AC33FD">
      <w:pPr>
        <w:pStyle w:val="ListParagraph"/>
        <w:numPr>
          <w:ilvl w:val="0"/>
          <w:numId w:val="39"/>
        </w:numPr>
        <w:spacing w:after="120" w:line="240" w:lineRule="auto"/>
        <w:ind w:firstLineChars="0"/>
        <w:jc w:val="both"/>
        <w:rPr>
          <w:rFonts w:eastAsia="MS Mincho"/>
          <w:snapToGrid/>
          <w:sz w:val="20"/>
          <w:szCs w:val="20"/>
          <w:lang w:val="en-GB" w:eastAsia="en-US"/>
        </w:rPr>
      </w:pPr>
      <w:r w:rsidRPr="00AC33FD">
        <w:rPr>
          <w:rFonts w:eastAsia="MS Mincho"/>
          <w:snapToGrid/>
          <w:sz w:val="20"/>
          <w:szCs w:val="20"/>
          <w:u w:val="single"/>
          <w:lang w:val="en-GB" w:eastAsia="en-US"/>
        </w:rPr>
        <w:t>Type 1 scenario</w:t>
      </w:r>
      <w:r>
        <w:rPr>
          <w:rFonts w:eastAsia="MS Mincho"/>
          <w:snapToGrid/>
          <w:sz w:val="20"/>
          <w:szCs w:val="20"/>
          <w:lang w:val="en-GB" w:eastAsia="en-US"/>
        </w:rPr>
        <w:t xml:space="preserve">: </w:t>
      </w:r>
      <w:r w:rsidRPr="00AC33FD">
        <w:rPr>
          <w:rFonts w:eastAsia="MS Mincho"/>
          <w:snapToGrid/>
          <w:sz w:val="20"/>
          <w:szCs w:val="20"/>
          <w:lang w:val="en-GB" w:eastAsia="en-US"/>
        </w:rPr>
        <w:t>UE is synchronized to GNSS directly and does not perform SLSS monitoring</w:t>
      </w:r>
      <w:r w:rsidRPr="005049FD">
        <w:rPr>
          <w:rFonts w:eastAsia="MS Mincho"/>
          <w:snapToGrid/>
          <w:sz w:val="20"/>
          <w:szCs w:val="20"/>
          <w:lang w:val="en-GB" w:eastAsia="en-US"/>
        </w:rPr>
        <w:t xml:space="preserve">. </w:t>
      </w:r>
    </w:p>
    <w:p w14:paraId="5BD58F83" w14:textId="1F2BDCAA" w:rsidR="00A42421" w:rsidRPr="00AC33FD" w:rsidRDefault="00FC72E0" w:rsidP="00AC33FD">
      <w:pPr>
        <w:pStyle w:val="ListParagraph"/>
        <w:numPr>
          <w:ilvl w:val="0"/>
          <w:numId w:val="39"/>
        </w:numPr>
        <w:spacing w:after="120" w:line="240" w:lineRule="auto"/>
        <w:ind w:firstLineChars="0"/>
        <w:jc w:val="both"/>
        <w:rPr>
          <w:lang w:val="en-GB"/>
        </w:rPr>
      </w:pPr>
      <w:r w:rsidRPr="00AC33FD">
        <w:rPr>
          <w:rFonts w:eastAsia="MS Mincho"/>
          <w:snapToGrid/>
          <w:sz w:val="20"/>
          <w:szCs w:val="20"/>
          <w:u w:val="single"/>
          <w:lang w:val="en-GB" w:eastAsia="en-US"/>
        </w:rPr>
        <w:t>T</w:t>
      </w:r>
      <w:r w:rsidR="00EE7266" w:rsidRPr="00AC33FD">
        <w:rPr>
          <w:rFonts w:eastAsia="MS Mincho"/>
          <w:snapToGrid/>
          <w:sz w:val="20"/>
          <w:szCs w:val="20"/>
          <w:u w:val="single"/>
          <w:lang w:val="en-GB" w:eastAsia="en-US"/>
        </w:rPr>
        <w:t xml:space="preserve">ype </w:t>
      </w:r>
      <w:r w:rsidRPr="00AC33FD">
        <w:rPr>
          <w:rFonts w:eastAsia="MS Mincho"/>
          <w:snapToGrid/>
          <w:sz w:val="20"/>
          <w:szCs w:val="20"/>
          <w:u w:val="single"/>
          <w:lang w:val="en-GB" w:eastAsia="en-US"/>
        </w:rPr>
        <w:t xml:space="preserve">2 </w:t>
      </w:r>
      <w:r w:rsidR="00EE7266" w:rsidRPr="00AC33FD">
        <w:rPr>
          <w:rFonts w:eastAsia="MS Mincho"/>
          <w:snapToGrid/>
          <w:sz w:val="20"/>
          <w:szCs w:val="20"/>
          <w:u w:val="single"/>
          <w:lang w:val="en-GB" w:eastAsia="en-US"/>
        </w:rPr>
        <w:t>scenario</w:t>
      </w:r>
      <w:r>
        <w:rPr>
          <w:rFonts w:eastAsia="MS Mincho"/>
          <w:snapToGrid/>
          <w:sz w:val="20"/>
          <w:szCs w:val="20"/>
          <w:lang w:val="en-GB" w:eastAsia="en-US"/>
        </w:rPr>
        <w:t>:</w:t>
      </w:r>
      <w:r w:rsidR="00EE7266" w:rsidRPr="00A42421">
        <w:rPr>
          <w:rFonts w:eastAsia="MS Mincho"/>
          <w:snapToGrid/>
          <w:sz w:val="20"/>
          <w:szCs w:val="20"/>
          <w:lang w:val="en-GB" w:eastAsia="en-US"/>
        </w:rPr>
        <w:t xml:space="preserve"> UE attempts to identify intra-frequency V2X SyncRef UEs </w:t>
      </w:r>
      <w:r w:rsidRPr="00FC72E0">
        <w:rPr>
          <w:rFonts w:eastAsia="MS Mincho"/>
          <w:snapToGrid/>
          <w:sz w:val="20"/>
          <w:szCs w:val="20"/>
          <w:lang w:val="en-GB" w:eastAsia="en-US"/>
        </w:rPr>
        <w:t xml:space="preserve">that </w:t>
      </w:r>
      <w:r>
        <w:rPr>
          <w:rFonts w:eastAsia="MS Mincho"/>
          <w:snapToGrid/>
          <w:sz w:val="20"/>
          <w:szCs w:val="20"/>
          <w:lang w:val="en-GB" w:eastAsia="en-US"/>
        </w:rPr>
        <w:t>are</w:t>
      </w:r>
      <w:r w:rsidRPr="00FC72E0">
        <w:rPr>
          <w:rFonts w:eastAsia="MS Mincho"/>
          <w:snapToGrid/>
          <w:sz w:val="20"/>
          <w:szCs w:val="20"/>
          <w:lang w:val="en-GB" w:eastAsia="en-US"/>
        </w:rPr>
        <w:t xml:space="preserve"> synchronized to GNSS directly or in-directly</w:t>
      </w:r>
      <w:r w:rsidR="00EE7266" w:rsidRPr="00A42421">
        <w:rPr>
          <w:rFonts w:eastAsia="MS Mincho"/>
          <w:snapToGrid/>
          <w:sz w:val="20"/>
          <w:szCs w:val="20"/>
          <w:lang w:val="en-GB" w:eastAsia="en-US"/>
        </w:rPr>
        <w:t>.</w:t>
      </w:r>
      <w:r>
        <w:rPr>
          <w:rFonts w:eastAsia="MS Mincho"/>
          <w:snapToGrid/>
          <w:sz w:val="20"/>
          <w:szCs w:val="20"/>
          <w:lang w:val="en-GB" w:eastAsia="en-US"/>
        </w:rPr>
        <w:t xml:space="preserve"> In this case it is assumed that UE shall monitor for SLSS which have aligned timing reference with its own synchronization reference.</w:t>
      </w:r>
      <w:r w:rsidR="00EE7266" w:rsidRPr="00A42421">
        <w:rPr>
          <w:rFonts w:eastAsia="MS Mincho"/>
          <w:snapToGrid/>
          <w:sz w:val="20"/>
          <w:szCs w:val="20"/>
          <w:lang w:val="en-GB" w:eastAsia="en-US"/>
        </w:rPr>
        <w:t xml:space="preserve"> Th</w:t>
      </w:r>
      <w:r w:rsidR="00EE7266" w:rsidRPr="00AC33FD">
        <w:rPr>
          <w:rFonts w:eastAsia="MS Mincho"/>
          <w:snapToGrid/>
          <w:sz w:val="20"/>
          <w:szCs w:val="20"/>
          <w:lang w:val="en-GB" w:eastAsia="en-US"/>
        </w:rPr>
        <w:t>us</w:t>
      </w:r>
      <w:r w:rsidR="00EE7266" w:rsidRPr="00A42421">
        <w:rPr>
          <w:rFonts w:eastAsia="MS Mincho"/>
          <w:snapToGrid/>
          <w:sz w:val="20"/>
          <w:szCs w:val="20"/>
          <w:lang w:val="en-GB" w:eastAsia="en-US"/>
        </w:rPr>
        <w:t xml:space="preserve">, </w:t>
      </w:r>
      <w:r w:rsidR="00EE7266" w:rsidRPr="00AC33FD">
        <w:rPr>
          <w:rFonts w:eastAsia="MS Mincho"/>
          <w:snapToGrid/>
          <w:sz w:val="20"/>
          <w:szCs w:val="20"/>
          <w:lang w:val="en-GB" w:eastAsia="en-US"/>
        </w:rPr>
        <w:t>the</w:t>
      </w:r>
      <w:r w:rsidR="00EE7266" w:rsidRPr="00A42421">
        <w:rPr>
          <w:rFonts w:eastAsia="MS Mincho"/>
          <w:snapToGrid/>
          <w:sz w:val="20"/>
          <w:szCs w:val="20"/>
          <w:lang w:val="en-GB" w:eastAsia="en-US"/>
        </w:rPr>
        <w:t xml:space="preserve"> received SLSS signals from </w:t>
      </w:r>
      <w:r w:rsidR="00EE7266" w:rsidRPr="00AC33FD">
        <w:rPr>
          <w:rFonts w:eastAsia="MS Mincho"/>
          <w:snapToGrid/>
          <w:sz w:val="20"/>
          <w:szCs w:val="20"/>
          <w:lang w:val="en-GB" w:eastAsia="en-US"/>
        </w:rPr>
        <w:t xml:space="preserve">the </w:t>
      </w:r>
      <w:r w:rsidR="00EE7266" w:rsidRPr="00A42421">
        <w:rPr>
          <w:rFonts w:eastAsia="MS Mincho"/>
          <w:snapToGrid/>
          <w:sz w:val="20"/>
          <w:szCs w:val="20"/>
          <w:lang w:val="en-GB" w:eastAsia="en-US"/>
        </w:rPr>
        <w:t xml:space="preserve">V2X SyncRef UEs </w:t>
      </w:r>
      <w:r w:rsidR="00EE7266" w:rsidRPr="00AC33FD">
        <w:rPr>
          <w:rFonts w:eastAsia="MS Mincho"/>
          <w:snapToGrid/>
          <w:sz w:val="20"/>
          <w:szCs w:val="20"/>
          <w:lang w:val="en-GB" w:eastAsia="en-US"/>
        </w:rPr>
        <w:t xml:space="preserve">to be detected </w:t>
      </w:r>
      <w:r>
        <w:rPr>
          <w:rFonts w:eastAsia="MS Mincho"/>
          <w:snapToGrid/>
          <w:sz w:val="20"/>
          <w:szCs w:val="20"/>
          <w:lang w:val="en-GB" w:eastAsia="en-US"/>
        </w:rPr>
        <w:t>could be</w:t>
      </w:r>
      <w:r w:rsidR="00EE7266" w:rsidRPr="00A42421">
        <w:rPr>
          <w:rFonts w:eastAsia="MS Mincho"/>
          <w:snapToGrid/>
          <w:sz w:val="20"/>
          <w:szCs w:val="20"/>
          <w:lang w:val="en-GB" w:eastAsia="en-US"/>
        </w:rPr>
        <w:t xml:space="preserve"> colliding with UE</w:t>
      </w:r>
      <w:r w:rsidR="00EE7266" w:rsidRPr="00AC33FD">
        <w:rPr>
          <w:rFonts w:eastAsia="MS Mincho"/>
          <w:snapToGrid/>
          <w:sz w:val="20"/>
          <w:szCs w:val="20"/>
          <w:lang w:val="en-GB" w:eastAsia="en-US"/>
        </w:rPr>
        <w:t xml:space="preserve">’s </w:t>
      </w:r>
      <w:r>
        <w:rPr>
          <w:rFonts w:eastAsia="MS Mincho"/>
          <w:snapToGrid/>
          <w:sz w:val="20"/>
          <w:szCs w:val="20"/>
          <w:lang w:val="en-GB" w:eastAsia="en-US"/>
        </w:rPr>
        <w:t xml:space="preserve">own </w:t>
      </w:r>
      <w:r w:rsidR="00EE7266" w:rsidRPr="00AC33FD">
        <w:rPr>
          <w:rFonts w:eastAsia="MS Mincho"/>
          <w:snapToGrid/>
          <w:sz w:val="20"/>
          <w:szCs w:val="20"/>
          <w:lang w:val="en-GB" w:eastAsia="en-US"/>
        </w:rPr>
        <w:t>SLSS/P</w:t>
      </w:r>
      <w:r w:rsidR="00BB3DAE" w:rsidRPr="00AC33FD">
        <w:rPr>
          <w:rFonts w:eastAsia="MS Mincho"/>
          <w:snapToGrid/>
          <w:sz w:val="20"/>
          <w:szCs w:val="20"/>
          <w:lang w:val="en-GB" w:eastAsia="en-US"/>
        </w:rPr>
        <w:t>SBCH transmission</w:t>
      </w:r>
      <w:r>
        <w:rPr>
          <w:rFonts w:eastAsia="MS Mincho"/>
          <w:snapToGrid/>
          <w:sz w:val="20"/>
          <w:szCs w:val="20"/>
          <w:lang w:val="en-GB" w:eastAsia="en-US"/>
        </w:rPr>
        <w:t>s</w:t>
      </w:r>
      <w:r w:rsidR="00EE7266" w:rsidRPr="00A42421">
        <w:rPr>
          <w:rFonts w:eastAsia="MS Mincho"/>
          <w:snapToGrid/>
          <w:sz w:val="20"/>
          <w:szCs w:val="20"/>
          <w:lang w:val="en-GB" w:eastAsia="en-US"/>
        </w:rPr>
        <w:t xml:space="preserve">. The SyncRef UE identification delay is defined as 1.6 seconds with </w:t>
      </w:r>
      <w:r w:rsidR="00BB3DAE" w:rsidRPr="00AC33FD">
        <w:rPr>
          <w:rFonts w:eastAsia="MS Mincho"/>
          <w:snapToGrid/>
          <w:sz w:val="20"/>
          <w:szCs w:val="20"/>
          <w:lang w:val="en-GB" w:eastAsia="en-US"/>
        </w:rPr>
        <w:t xml:space="preserve">a maximum of 30% </w:t>
      </w:r>
      <w:r w:rsidR="00EE7266" w:rsidRPr="00A42421">
        <w:rPr>
          <w:rFonts w:eastAsia="MS Mincho"/>
          <w:snapToGrid/>
          <w:sz w:val="20"/>
          <w:szCs w:val="20"/>
          <w:lang w:val="en-GB" w:eastAsia="en-US"/>
        </w:rPr>
        <w:t xml:space="preserve">dropping rate of SLSS transmissions, </w:t>
      </w:r>
      <w:r w:rsidR="00BB3DAE" w:rsidRPr="00AC33FD">
        <w:rPr>
          <w:rFonts w:eastAsia="MS Mincho"/>
          <w:snapToGrid/>
          <w:sz w:val="20"/>
          <w:szCs w:val="20"/>
          <w:lang w:val="en-GB" w:eastAsia="en-US"/>
        </w:rPr>
        <w:t>i.e.,</w:t>
      </w:r>
      <w:r w:rsidR="00EE7266" w:rsidRPr="00A42421">
        <w:rPr>
          <w:rFonts w:eastAsia="MS Mincho"/>
          <w:snapToGrid/>
          <w:sz w:val="20"/>
          <w:szCs w:val="20"/>
          <w:lang w:val="en-GB" w:eastAsia="en-US"/>
        </w:rPr>
        <w:t xml:space="preserve"> </w:t>
      </w:r>
      <w:r w:rsidR="00BB3DAE" w:rsidRPr="00AC33FD">
        <w:rPr>
          <w:rFonts w:eastAsia="MS Mincho"/>
          <w:snapToGrid/>
          <w:sz w:val="20"/>
          <w:szCs w:val="20"/>
          <w:lang w:val="en-GB" w:eastAsia="en-US"/>
        </w:rPr>
        <w:t xml:space="preserve">up to </w:t>
      </w:r>
      <w:r w:rsidR="00EE7266" w:rsidRPr="00A42421">
        <w:rPr>
          <w:rFonts w:eastAsia="MS Mincho"/>
          <w:snapToGrid/>
          <w:sz w:val="20"/>
          <w:szCs w:val="20"/>
          <w:lang w:val="en-GB" w:eastAsia="en-US"/>
        </w:rPr>
        <w:t xml:space="preserve">3 </w:t>
      </w:r>
      <w:r w:rsidR="00BB3DAE" w:rsidRPr="00AC33FD">
        <w:rPr>
          <w:rFonts w:eastAsia="MS Mincho"/>
          <w:snapToGrid/>
          <w:sz w:val="20"/>
          <w:szCs w:val="20"/>
          <w:lang w:val="en-GB" w:eastAsia="en-US"/>
        </w:rPr>
        <w:t>attempts of</w:t>
      </w:r>
      <w:r w:rsidR="00EE7266" w:rsidRPr="00A42421">
        <w:rPr>
          <w:rFonts w:eastAsia="MS Mincho"/>
          <w:snapToGrid/>
          <w:sz w:val="20"/>
          <w:szCs w:val="20"/>
          <w:lang w:val="en-GB" w:eastAsia="en-US"/>
        </w:rPr>
        <w:t xml:space="preserve"> </w:t>
      </w:r>
      <w:r w:rsidR="005A6AFD" w:rsidRPr="00A42421">
        <w:rPr>
          <w:rFonts w:eastAsia="MS Mincho"/>
          <w:snapToGrid/>
          <w:sz w:val="20"/>
          <w:szCs w:val="20"/>
          <w:lang w:val="en-GB" w:eastAsia="en-US"/>
        </w:rPr>
        <w:t>V2X SyncRef UE de</w:t>
      </w:r>
      <w:r w:rsidR="005A6AFD" w:rsidRPr="00AC33FD">
        <w:rPr>
          <w:rFonts w:eastAsia="MS Mincho"/>
          <w:snapToGrid/>
          <w:sz w:val="20"/>
          <w:szCs w:val="20"/>
          <w:lang w:val="en-GB" w:eastAsia="en-US"/>
        </w:rPr>
        <w:t>tection</w:t>
      </w:r>
      <w:r w:rsidR="00BB3DAE" w:rsidRPr="00A42421">
        <w:rPr>
          <w:rFonts w:eastAsia="MS Mincho"/>
          <w:snapToGrid/>
          <w:sz w:val="20"/>
          <w:szCs w:val="20"/>
          <w:lang w:val="en-GB" w:eastAsia="en-US"/>
        </w:rPr>
        <w:t xml:space="preserve"> </w:t>
      </w:r>
      <w:r w:rsidR="00EE7266" w:rsidRPr="00A42421">
        <w:rPr>
          <w:rFonts w:eastAsia="MS Mincho"/>
          <w:snapToGrid/>
          <w:sz w:val="20"/>
          <w:szCs w:val="20"/>
          <w:lang w:val="en-GB" w:eastAsia="en-US"/>
        </w:rPr>
        <w:t>cou</w:t>
      </w:r>
      <w:r w:rsidR="00BB3DAE" w:rsidRPr="00A42421">
        <w:rPr>
          <w:rFonts w:eastAsia="MS Mincho"/>
          <w:snapToGrid/>
          <w:sz w:val="20"/>
          <w:szCs w:val="20"/>
          <w:lang w:val="en-GB" w:eastAsia="en-US"/>
        </w:rPr>
        <w:t xml:space="preserve">ld be </w:t>
      </w:r>
      <w:r w:rsidR="00BB3DAE" w:rsidRPr="00AC33FD">
        <w:rPr>
          <w:rFonts w:eastAsia="MS Mincho"/>
          <w:snapToGrid/>
          <w:sz w:val="20"/>
          <w:szCs w:val="20"/>
          <w:lang w:val="en-GB" w:eastAsia="en-US"/>
        </w:rPr>
        <w:t>made</w:t>
      </w:r>
      <w:r w:rsidR="00BB3DAE" w:rsidRPr="00A42421">
        <w:rPr>
          <w:rFonts w:eastAsia="MS Mincho"/>
          <w:snapToGrid/>
          <w:sz w:val="20"/>
          <w:szCs w:val="20"/>
          <w:lang w:val="en-GB" w:eastAsia="en-US"/>
        </w:rPr>
        <w:t xml:space="preserve"> every 1.6 seconds.</w:t>
      </w:r>
      <w:r w:rsidR="00BB3DAE" w:rsidRPr="00AC33FD">
        <w:rPr>
          <w:rFonts w:eastAsia="MS Mincho"/>
          <w:snapToGrid/>
          <w:sz w:val="20"/>
          <w:szCs w:val="20"/>
          <w:lang w:val="en-GB" w:eastAsia="en-US"/>
        </w:rPr>
        <w:t xml:space="preserve"> </w:t>
      </w:r>
      <w:r>
        <w:rPr>
          <w:rFonts w:eastAsia="MS Mincho"/>
          <w:snapToGrid/>
          <w:sz w:val="20"/>
          <w:szCs w:val="20"/>
          <w:lang w:val="en-GB" w:eastAsia="en-US"/>
        </w:rPr>
        <w:t xml:space="preserve">In this case </w:t>
      </w:r>
      <w:r w:rsidRPr="00AC33FD">
        <w:rPr>
          <w:rFonts w:eastAsia="MS Mincho"/>
          <w:snapToGrid/>
          <w:sz w:val="20"/>
          <w:szCs w:val="20"/>
          <w:lang w:val="en-GB" w:eastAsia="en-US"/>
        </w:rPr>
        <w:t>UE is allowed to drop a certain amount of its own transmissions of SLSS/PSBCH</w:t>
      </w:r>
      <w:r>
        <w:rPr>
          <w:rFonts w:eastAsia="MS Mincho"/>
          <w:snapToGrid/>
          <w:sz w:val="20"/>
          <w:szCs w:val="20"/>
          <w:lang w:val="en-GB" w:eastAsia="en-US"/>
        </w:rPr>
        <w:t xml:space="preserve"> signals, while </w:t>
      </w:r>
      <w:r w:rsidRPr="00AC33FD">
        <w:rPr>
          <w:rFonts w:eastAsia="MS Mincho"/>
          <w:snapToGrid/>
          <w:sz w:val="20"/>
          <w:szCs w:val="20"/>
          <w:lang w:val="en-GB" w:eastAsia="en-US"/>
        </w:rPr>
        <w:t>PSSCH/PSCCH TX dropping is not allowed</w:t>
      </w:r>
      <w:r>
        <w:rPr>
          <w:rFonts w:eastAsia="MS Mincho"/>
          <w:snapToGrid/>
          <w:sz w:val="20"/>
          <w:szCs w:val="20"/>
          <w:lang w:val="en-GB" w:eastAsia="en-US"/>
        </w:rPr>
        <w:t>.</w:t>
      </w:r>
    </w:p>
    <w:p w14:paraId="2AEF7E77" w14:textId="31A8FDC1" w:rsidR="000F0F89" w:rsidRPr="00AC33FD" w:rsidRDefault="00FC72E0" w:rsidP="00AC33FD">
      <w:pPr>
        <w:pStyle w:val="ListParagraph"/>
        <w:numPr>
          <w:ilvl w:val="0"/>
          <w:numId w:val="39"/>
        </w:numPr>
        <w:spacing w:after="120" w:line="240" w:lineRule="auto"/>
        <w:ind w:firstLineChars="0"/>
        <w:jc w:val="both"/>
        <w:rPr>
          <w:lang w:eastAsia="en-US"/>
        </w:rPr>
      </w:pPr>
      <w:r w:rsidRPr="00AC33FD">
        <w:rPr>
          <w:rFonts w:eastAsia="MS Mincho"/>
          <w:snapToGrid/>
          <w:sz w:val="20"/>
          <w:szCs w:val="20"/>
          <w:u w:val="single"/>
          <w:lang w:val="en-GB" w:eastAsia="en-US"/>
        </w:rPr>
        <w:t>T</w:t>
      </w:r>
      <w:r w:rsidR="00BB3DAE" w:rsidRPr="00AC33FD">
        <w:rPr>
          <w:rFonts w:eastAsia="MS Mincho"/>
          <w:snapToGrid/>
          <w:sz w:val="20"/>
          <w:szCs w:val="20"/>
          <w:u w:val="single"/>
          <w:lang w:val="en-GB" w:eastAsia="en-US"/>
        </w:rPr>
        <w:t xml:space="preserve">ype </w:t>
      </w:r>
      <w:r w:rsidRPr="00AC33FD">
        <w:rPr>
          <w:rFonts w:eastAsia="MS Mincho"/>
          <w:snapToGrid/>
          <w:sz w:val="20"/>
          <w:szCs w:val="20"/>
          <w:u w:val="single"/>
          <w:lang w:val="en-GB" w:eastAsia="en-US"/>
        </w:rPr>
        <w:t xml:space="preserve">3 </w:t>
      </w:r>
      <w:r w:rsidR="00BB3DAE" w:rsidRPr="00AC33FD">
        <w:rPr>
          <w:rFonts w:eastAsia="MS Mincho"/>
          <w:snapToGrid/>
          <w:sz w:val="20"/>
          <w:szCs w:val="20"/>
          <w:u w:val="single"/>
          <w:lang w:val="en-GB" w:eastAsia="en-US"/>
        </w:rPr>
        <w:t>scenario</w:t>
      </w:r>
      <w:r>
        <w:rPr>
          <w:rFonts w:eastAsia="MS Mincho"/>
          <w:snapToGrid/>
          <w:sz w:val="20"/>
          <w:szCs w:val="20"/>
          <w:lang w:val="en-GB" w:eastAsia="en-US"/>
        </w:rPr>
        <w:t>:</w:t>
      </w:r>
      <w:r w:rsidR="00BB3DAE" w:rsidRPr="00A42421">
        <w:rPr>
          <w:rFonts w:eastAsia="MS Mincho"/>
          <w:snapToGrid/>
          <w:sz w:val="20"/>
          <w:szCs w:val="20"/>
          <w:lang w:val="en-GB" w:eastAsia="en-US"/>
        </w:rPr>
        <w:t xml:space="preserve"> UE attempts to identify intra-frequency V2X SyncRef UEs </w:t>
      </w:r>
      <w:r w:rsidR="00A33232" w:rsidRPr="00A42421">
        <w:rPr>
          <w:rFonts w:eastAsia="MS Mincho"/>
          <w:snapToGrid/>
          <w:sz w:val="20"/>
          <w:szCs w:val="20"/>
          <w:lang w:val="en-GB" w:eastAsia="en-US"/>
        </w:rPr>
        <w:t>which may be asynchronous</w:t>
      </w:r>
      <w:r w:rsidR="00BB3DAE" w:rsidRPr="00A42421">
        <w:rPr>
          <w:rFonts w:eastAsia="MS Mincho"/>
          <w:snapToGrid/>
          <w:sz w:val="20"/>
          <w:szCs w:val="20"/>
          <w:lang w:val="en-GB" w:eastAsia="en-US"/>
        </w:rPr>
        <w:t xml:space="preserve"> to the current selected V2X SyncRef UE. </w:t>
      </w:r>
      <w:r w:rsidR="00A33232" w:rsidRPr="00A42421">
        <w:rPr>
          <w:rFonts w:eastAsia="MS Mincho"/>
          <w:snapToGrid/>
          <w:sz w:val="20"/>
          <w:szCs w:val="20"/>
          <w:lang w:val="en-GB" w:eastAsia="en-US"/>
        </w:rPr>
        <w:t>Then the</w:t>
      </w:r>
      <w:r w:rsidR="00BB3DAE" w:rsidRPr="00A42421">
        <w:rPr>
          <w:rFonts w:eastAsia="MS Mincho"/>
          <w:snapToGrid/>
          <w:sz w:val="20"/>
          <w:szCs w:val="20"/>
          <w:lang w:val="en-GB" w:eastAsia="en-US"/>
        </w:rPr>
        <w:t xml:space="preserve"> received SLSS signals from detectable SyncRef UEs could be colliding with either PSSCH or SLSS signals transmitted by the UE. The SyncRef UE identification delay is defined as 8 seconds with </w:t>
      </w:r>
      <w:r w:rsidR="00A33232" w:rsidRPr="00AC33FD">
        <w:rPr>
          <w:rFonts w:eastAsia="MS Mincho"/>
          <w:snapToGrid/>
          <w:sz w:val="20"/>
          <w:szCs w:val="20"/>
          <w:lang w:val="en-GB" w:eastAsia="en-US"/>
        </w:rPr>
        <w:t xml:space="preserve">a maximum of </w:t>
      </w:r>
      <w:r w:rsidR="00BB3DAE" w:rsidRPr="00A42421">
        <w:rPr>
          <w:rFonts w:eastAsia="MS Mincho"/>
          <w:snapToGrid/>
          <w:sz w:val="20"/>
          <w:szCs w:val="20"/>
          <w:lang w:val="en-GB" w:eastAsia="en-US"/>
        </w:rPr>
        <w:t xml:space="preserve">6% dropping rate of data and SLSS transmissions, </w:t>
      </w:r>
      <w:r w:rsidR="00A33232" w:rsidRPr="00A42421">
        <w:rPr>
          <w:rFonts w:eastAsia="MS Mincho"/>
          <w:snapToGrid/>
          <w:sz w:val="20"/>
          <w:szCs w:val="20"/>
          <w:lang w:val="en-GB" w:eastAsia="en-US"/>
        </w:rPr>
        <w:t xml:space="preserve">i.e., </w:t>
      </w:r>
      <w:r w:rsidR="005A6AFD" w:rsidRPr="00A42421">
        <w:rPr>
          <w:rFonts w:eastAsia="MS Mincho"/>
          <w:snapToGrid/>
          <w:sz w:val="20"/>
          <w:szCs w:val="20"/>
          <w:lang w:val="en-GB" w:eastAsia="en-US"/>
        </w:rPr>
        <w:t xml:space="preserve">at most </w:t>
      </w:r>
      <w:r w:rsidR="00BB3DAE" w:rsidRPr="00A42421">
        <w:rPr>
          <w:rFonts w:eastAsia="MS Mincho"/>
          <w:snapToGrid/>
          <w:sz w:val="20"/>
          <w:szCs w:val="20"/>
          <w:lang w:val="en-GB" w:eastAsia="en-US"/>
        </w:rPr>
        <w:t>480ms</w:t>
      </w:r>
      <w:r w:rsidR="00A33232" w:rsidRPr="00A42421">
        <w:rPr>
          <w:rFonts w:eastAsia="MS Mincho"/>
          <w:snapToGrid/>
          <w:sz w:val="20"/>
          <w:szCs w:val="20"/>
          <w:lang w:val="en-GB" w:eastAsia="en-US"/>
        </w:rPr>
        <w:t xml:space="preserve"> </w:t>
      </w:r>
      <w:r w:rsidR="00BB3DAE" w:rsidRPr="00A42421">
        <w:rPr>
          <w:rFonts w:eastAsia="MS Mincho"/>
          <w:snapToGrid/>
          <w:sz w:val="20"/>
          <w:szCs w:val="20"/>
          <w:lang w:val="en-GB" w:eastAsia="en-US"/>
        </w:rPr>
        <w:t>available time for SLSS detection</w:t>
      </w:r>
      <w:r w:rsidR="005A6AFD" w:rsidRPr="00A42421">
        <w:rPr>
          <w:rFonts w:eastAsia="MS Mincho"/>
          <w:snapToGrid/>
          <w:sz w:val="20"/>
          <w:szCs w:val="20"/>
          <w:lang w:val="en-GB" w:eastAsia="en-US"/>
        </w:rPr>
        <w:t xml:space="preserve"> (</w:t>
      </w:r>
      <w:r w:rsidR="005A6AFD" w:rsidRPr="00AC33FD">
        <w:rPr>
          <w:rFonts w:eastAsia="MS Mincho"/>
          <w:snapToGrid/>
          <w:sz w:val="20"/>
          <w:szCs w:val="20"/>
          <w:lang w:val="en-GB" w:eastAsia="en-US"/>
        </w:rPr>
        <w:t xml:space="preserve">3 </w:t>
      </w:r>
      <w:r w:rsidR="005A6AFD" w:rsidRPr="00A42421">
        <w:rPr>
          <w:rFonts w:eastAsia="MS Mincho"/>
          <w:snapToGrid/>
          <w:sz w:val="20"/>
          <w:szCs w:val="20"/>
          <w:lang w:val="en-GB" w:eastAsia="en-US"/>
        </w:rPr>
        <w:t>attempts SyncRef UEs detection)</w:t>
      </w:r>
      <w:r w:rsidR="00BB3DAE" w:rsidRPr="00A42421">
        <w:rPr>
          <w:rFonts w:eastAsia="MS Mincho"/>
          <w:snapToGrid/>
          <w:sz w:val="20"/>
          <w:szCs w:val="20"/>
          <w:lang w:val="en-GB" w:eastAsia="en-US"/>
        </w:rPr>
        <w:t xml:space="preserve"> every 8 seconds.</w:t>
      </w:r>
      <w:r>
        <w:rPr>
          <w:rFonts w:eastAsia="MS Mincho"/>
          <w:snapToGrid/>
          <w:sz w:val="20"/>
          <w:szCs w:val="20"/>
          <w:lang w:val="en-GB" w:eastAsia="en-US"/>
        </w:rPr>
        <w:t xml:space="preserve"> In this case </w:t>
      </w:r>
      <w:r w:rsidRPr="00AC33FD">
        <w:rPr>
          <w:rFonts w:eastAsia="MS Mincho"/>
          <w:snapToGrid/>
          <w:sz w:val="20"/>
          <w:szCs w:val="20"/>
          <w:lang w:val="en-GB" w:eastAsia="en-US"/>
        </w:rPr>
        <w:t>UE is allowed to drop a certain amount of its own transmissions of the PSSCH/PSCCH and SLSS/PSBCH signals due to TX/RX half duplex issue. For the purpose of asynchronous SyncRef UE detection UE is also allowed to drop V2X reception in order to allow PSBCH decoding.</w:t>
      </w:r>
    </w:p>
    <w:p w14:paraId="40D367F5" w14:textId="3B1BAC68" w:rsidR="00EE7266" w:rsidRDefault="00807C3E" w:rsidP="00AC33FD">
      <w:pPr>
        <w:spacing w:after="120"/>
        <w:jc w:val="both"/>
        <w:rPr>
          <w:lang w:val="en-US" w:eastAsia="zh-CN"/>
        </w:rPr>
      </w:pPr>
      <w:r>
        <w:rPr>
          <w:lang w:val="en-US" w:eastAsia="zh-CN"/>
        </w:rPr>
        <w:t>For V2X CA with multiple CCs</w:t>
      </w:r>
      <w:r w:rsidR="00E02CE8">
        <w:rPr>
          <w:lang w:val="en-US" w:eastAsia="zh-CN"/>
        </w:rPr>
        <w:t xml:space="preserve"> (up to 8 CCs for carrier aggregation)</w:t>
      </w:r>
      <w:r>
        <w:rPr>
          <w:lang w:val="en-US" w:eastAsia="zh-CN"/>
        </w:rPr>
        <w:t xml:space="preserve">, </w:t>
      </w:r>
      <w:r w:rsidR="00FC72E0">
        <w:rPr>
          <w:lang w:val="en-US" w:eastAsia="zh-CN"/>
        </w:rPr>
        <w:t>RAN4 needs to discuss the requirements for the case w</w:t>
      </w:r>
      <w:r w:rsidR="00FC72E0" w:rsidRPr="00FC72E0">
        <w:rPr>
          <w:lang w:val="en-US" w:eastAsia="zh-CN"/>
        </w:rPr>
        <w:t>hen the UE does not have any sync source and have to search for Sync</w:t>
      </w:r>
      <w:r w:rsidR="00FC72E0">
        <w:rPr>
          <w:lang w:val="en-US" w:eastAsia="zh-CN"/>
        </w:rPr>
        <w:t>R</w:t>
      </w:r>
      <w:r w:rsidR="00FC72E0" w:rsidRPr="00FC72E0">
        <w:rPr>
          <w:lang w:val="en-US" w:eastAsia="zh-CN"/>
        </w:rPr>
        <w:t>ef UE on all configured carriers.</w:t>
      </w:r>
      <w:r w:rsidR="003B0C5B">
        <w:rPr>
          <w:lang w:val="en-US" w:eastAsia="zh-CN"/>
        </w:rPr>
        <w:t xml:space="preserve"> </w:t>
      </w:r>
      <w:r w:rsidR="00561F6C">
        <w:rPr>
          <w:lang w:val="en-US" w:eastAsia="zh-CN"/>
        </w:rPr>
        <w:t xml:space="preserve">Under the assumption of only one searcher implemented at UE, </w:t>
      </w:r>
      <w:r w:rsidR="00E02CE8">
        <w:rPr>
          <w:lang w:val="en-US" w:eastAsia="zh-CN"/>
        </w:rPr>
        <w:t xml:space="preserve">one needs to change </w:t>
      </w:r>
      <w:r w:rsidR="003B0C5B">
        <w:rPr>
          <w:lang w:val="en-US" w:eastAsia="zh-CN"/>
        </w:rPr>
        <w:t xml:space="preserve">the drop rate or detection time for </w:t>
      </w:r>
      <w:r w:rsidR="00E02CE8">
        <w:rPr>
          <w:lang w:val="en-US" w:eastAsia="zh-CN"/>
        </w:rPr>
        <w:t xml:space="preserve">selecting/re-selecting </w:t>
      </w:r>
      <w:r w:rsidR="00E02CE8" w:rsidRPr="00E031C4">
        <w:rPr>
          <w:lang w:val="x-none" w:eastAsia="zh-CN"/>
        </w:rPr>
        <w:t>s</w:t>
      </w:r>
      <w:r w:rsidR="00E02CE8">
        <w:rPr>
          <w:lang w:val="x-none" w:eastAsia="zh-CN"/>
        </w:rPr>
        <w:t>ynchronization reference source</w:t>
      </w:r>
      <w:r w:rsidR="00E02CE8">
        <w:rPr>
          <w:lang w:val="en-US" w:eastAsia="zh-CN"/>
        </w:rPr>
        <w:t xml:space="preserve"> on V2X sidelink to accommodate multiple CCs. There are two possible ways to modify the requirements for dropping rate and detection time. </w:t>
      </w:r>
    </w:p>
    <w:p w14:paraId="0947FBD9" w14:textId="77777777" w:rsidR="001F3F1E" w:rsidRPr="00AC33FD" w:rsidRDefault="00E02CE8" w:rsidP="00AC33FD">
      <w:pPr>
        <w:pStyle w:val="ListParagraph"/>
        <w:numPr>
          <w:ilvl w:val="0"/>
          <w:numId w:val="36"/>
        </w:numPr>
        <w:spacing w:after="120" w:line="240" w:lineRule="auto"/>
        <w:ind w:firstLineChars="0"/>
        <w:jc w:val="both"/>
        <w:rPr>
          <w:sz w:val="20"/>
          <w:szCs w:val="20"/>
          <w:lang w:val="en-US" w:eastAsia="zh-CN"/>
        </w:rPr>
      </w:pPr>
      <w:r w:rsidRPr="00AC33FD">
        <w:rPr>
          <w:sz w:val="20"/>
          <w:szCs w:val="20"/>
          <w:lang w:val="en-US" w:eastAsia="zh-CN"/>
        </w:rPr>
        <w:t xml:space="preserve">Option 1. Fix the dropping rate and scale the detection time </w:t>
      </w:r>
      <w:r w:rsidR="001F3F1E" w:rsidRPr="00AC33FD">
        <w:rPr>
          <w:sz w:val="20"/>
          <w:szCs w:val="20"/>
          <w:lang w:val="en-US" w:eastAsia="zh-CN"/>
        </w:rPr>
        <w:t>T</w:t>
      </w:r>
      <w:r w:rsidR="001F3F1E" w:rsidRPr="00FC72E0">
        <w:rPr>
          <w:sz w:val="20"/>
          <w:szCs w:val="20"/>
          <w:vertAlign w:val="subscript"/>
          <w:lang w:val="en-US" w:eastAsia="zh-CN"/>
        </w:rPr>
        <w:t>detect,SyncRef UE_V2X</w:t>
      </w:r>
      <w:r w:rsidR="001F3F1E" w:rsidRPr="00FC72E0">
        <w:rPr>
          <w:sz w:val="20"/>
          <w:szCs w:val="20"/>
          <w:lang w:val="en-US" w:eastAsia="zh-CN"/>
        </w:rPr>
        <w:t xml:space="preserve"> by number of</w:t>
      </w:r>
      <w:r w:rsidR="009F5AB7">
        <w:rPr>
          <w:sz w:val="20"/>
          <w:szCs w:val="20"/>
          <w:lang w:val="en-US" w:eastAsia="zh-CN"/>
        </w:rPr>
        <w:t xml:space="preserve"> supported</w:t>
      </w:r>
      <w:r w:rsidR="001F3F1E" w:rsidRPr="00FC72E0">
        <w:rPr>
          <w:sz w:val="20"/>
          <w:szCs w:val="20"/>
          <w:lang w:val="en-US" w:eastAsia="zh-CN"/>
        </w:rPr>
        <w:t xml:space="preserve"> component carrier</w:t>
      </w:r>
      <w:r w:rsidR="009F5AB7">
        <w:rPr>
          <w:sz w:val="20"/>
          <w:szCs w:val="20"/>
          <w:lang w:val="en-US" w:eastAsia="zh-CN"/>
        </w:rPr>
        <w:t>s</w:t>
      </w:r>
      <w:r w:rsidR="001F3F1E" w:rsidRPr="00FC72E0">
        <w:rPr>
          <w:sz w:val="20"/>
          <w:szCs w:val="20"/>
          <w:lang w:val="en-US" w:eastAsia="zh-CN"/>
        </w:rPr>
        <w:t>. The pros of Option 1 is to maintain a reasonable dropping rate</w:t>
      </w:r>
      <w:r w:rsidR="00D97FA6" w:rsidRPr="00FC72E0">
        <w:rPr>
          <w:sz w:val="20"/>
          <w:szCs w:val="20"/>
          <w:lang w:val="en-US" w:eastAsia="zh-CN"/>
        </w:rPr>
        <w:t xml:space="preserve"> unchanged when the number of carriers increases</w:t>
      </w:r>
      <w:r w:rsidR="001F3F1E" w:rsidRPr="00FC72E0">
        <w:rPr>
          <w:sz w:val="20"/>
          <w:szCs w:val="20"/>
          <w:lang w:val="en-US" w:eastAsia="zh-CN"/>
        </w:rPr>
        <w:t xml:space="preserve">. Then within the detection time, V2X UE with sidelink CA can still maintain its data/SLSS transmission with the same portion of time as the single carrier case. However, the cons of this method is that detection time becomes longer as number of component carriers increases. For the type 2 scenario, where </w:t>
      </w:r>
      <w:r w:rsidR="001F3F1E" w:rsidRPr="00AC33FD">
        <w:rPr>
          <w:sz w:val="20"/>
          <w:szCs w:val="20"/>
          <w:lang w:val="en-US" w:eastAsia="zh-CN"/>
        </w:rPr>
        <w:t>T</w:t>
      </w:r>
      <w:r w:rsidR="001F3F1E" w:rsidRPr="00FC72E0">
        <w:rPr>
          <w:sz w:val="20"/>
          <w:szCs w:val="20"/>
          <w:vertAlign w:val="subscript"/>
          <w:lang w:val="en-US" w:eastAsia="zh-CN"/>
        </w:rPr>
        <w:t>detect,SyncRef UE_V2X</w:t>
      </w:r>
      <w:r w:rsidR="001F3F1E" w:rsidRPr="00FC72E0">
        <w:rPr>
          <w:sz w:val="20"/>
          <w:szCs w:val="20"/>
          <w:lang w:val="en-US" w:eastAsia="zh-CN"/>
        </w:rPr>
        <w:t xml:space="preserve"> = 8 seconds, the total detection time for N carriers is N × </w:t>
      </w:r>
      <w:r w:rsidR="001F3F1E" w:rsidRPr="00AC33FD">
        <w:rPr>
          <w:sz w:val="20"/>
          <w:szCs w:val="20"/>
          <w:lang w:val="en-US" w:eastAsia="zh-CN"/>
        </w:rPr>
        <w:t>T</w:t>
      </w:r>
      <w:r w:rsidR="001F3F1E" w:rsidRPr="00FC72E0">
        <w:rPr>
          <w:sz w:val="20"/>
          <w:szCs w:val="20"/>
          <w:vertAlign w:val="subscript"/>
          <w:lang w:val="en-US" w:eastAsia="zh-CN"/>
        </w:rPr>
        <w:t>detect,SyncRef UE_V2X</w:t>
      </w:r>
      <w:r w:rsidR="001F3F1E" w:rsidRPr="00FC72E0">
        <w:rPr>
          <w:sz w:val="20"/>
          <w:szCs w:val="20"/>
          <w:lang w:val="en-US" w:eastAsia="zh-CN"/>
        </w:rPr>
        <w:t xml:space="preserve">. </w:t>
      </w:r>
      <w:r w:rsidR="00561F6C" w:rsidRPr="00FC72E0">
        <w:rPr>
          <w:sz w:val="20"/>
          <w:szCs w:val="20"/>
          <w:lang w:val="en-US" w:eastAsia="zh-CN"/>
        </w:rPr>
        <w:t>Take N =3 f</w:t>
      </w:r>
      <w:r w:rsidR="001F3F1E" w:rsidRPr="00FC72E0">
        <w:rPr>
          <w:sz w:val="20"/>
          <w:szCs w:val="20"/>
          <w:lang w:val="en-US" w:eastAsia="zh-CN"/>
        </w:rPr>
        <w:t>or example,</w:t>
      </w:r>
      <w:r w:rsidR="00561F6C" w:rsidRPr="00FC72E0">
        <w:rPr>
          <w:sz w:val="20"/>
          <w:szCs w:val="20"/>
          <w:lang w:val="en-US" w:eastAsia="zh-CN"/>
        </w:rPr>
        <w:t xml:space="preserve"> the detection time now is 24 seconds for all 3 aggregated</w:t>
      </w:r>
      <w:r w:rsidR="00D97FA6" w:rsidRPr="00FC72E0">
        <w:rPr>
          <w:sz w:val="20"/>
          <w:szCs w:val="20"/>
          <w:lang w:val="en-US" w:eastAsia="zh-CN"/>
        </w:rPr>
        <w:t>.</w:t>
      </w:r>
      <w:r w:rsidR="00561F6C" w:rsidRPr="00FC72E0">
        <w:rPr>
          <w:sz w:val="20"/>
          <w:szCs w:val="20"/>
          <w:lang w:val="en-US" w:eastAsia="zh-CN"/>
        </w:rPr>
        <w:t xml:space="preserve"> </w:t>
      </w:r>
      <w:r w:rsidR="001F3F1E" w:rsidRPr="00FC72E0">
        <w:rPr>
          <w:sz w:val="20"/>
          <w:szCs w:val="20"/>
          <w:lang w:val="en-US" w:eastAsia="zh-CN"/>
        </w:rPr>
        <w:t xml:space="preserve"> </w:t>
      </w:r>
    </w:p>
    <w:p w14:paraId="29955F24" w14:textId="77777777" w:rsidR="00D97FA6" w:rsidRPr="00AC33FD" w:rsidRDefault="00D97FA6" w:rsidP="00AC33FD">
      <w:pPr>
        <w:pStyle w:val="ListParagraph"/>
        <w:numPr>
          <w:ilvl w:val="0"/>
          <w:numId w:val="36"/>
        </w:numPr>
        <w:spacing w:after="120" w:line="240" w:lineRule="auto"/>
        <w:ind w:firstLineChars="0"/>
        <w:jc w:val="both"/>
        <w:rPr>
          <w:sz w:val="20"/>
          <w:szCs w:val="20"/>
          <w:lang w:val="en-US" w:eastAsia="zh-CN"/>
        </w:rPr>
      </w:pPr>
      <w:r w:rsidRPr="00AC33FD">
        <w:rPr>
          <w:sz w:val="20"/>
          <w:szCs w:val="20"/>
          <w:lang w:val="en-US" w:eastAsia="zh-CN"/>
        </w:rPr>
        <w:t>Option 2. Fix the detection time T</w:t>
      </w:r>
      <w:r w:rsidRPr="00FC72E0">
        <w:rPr>
          <w:sz w:val="20"/>
          <w:szCs w:val="20"/>
          <w:vertAlign w:val="subscript"/>
          <w:lang w:val="en-US" w:eastAsia="zh-CN"/>
        </w:rPr>
        <w:t>detect,SyncRef UE_V2X</w:t>
      </w:r>
      <w:r w:rsidRPr="00FC72E0">
        <w:rPr>
          <w:sz w:val="20"/>
          <w:szCs w:val="20"/>
          <w:lang w:val="en-US" w:eastAsia="zh-CN"/>
        </w:rPr>
        <w:t xml:space="preserve"> but scale the dropping rate by number of component carrier. The cons of this method is that the dropping rate becomes higher as number of component carriers increases. A bigger concern on this option is that network cannot exclude the scenario where the SLSS</w:t>
      </w:r>
      <w:r w:rsidR="004A3830" w:rsidRPr="00FC72E0">
        <w:rPr>
          <w:sz w:val="20"/>
          <w:szCs w:val="20"/>
          <w:lang w:val="en-US" w:eastAsia="zh-CN"/>
        </w:rPr>
        <w:t>/PSBCH</w:t>
      </w:r>
      <w:r w:rsidRPr="00FC72E0">
        <w:rPr>
          <w:sz w:val="20"/>
          <w:szCs w:val="20"/>
          <w:lang w:val="en-US" w:eastAsia="zh-CN"/>
        </w:rPr>
        <w:t xml:space="preserve"> for the carriers collides at the same </w:t>
      </w:r>
      <w:r w:rsidR="004A3830" w:rsidRPr="00FC72E0">
        <w:rPr>
          <w:sz w:val="20"/>
          <w:szCs w:val="20"/>
          <w:lang w:val="en-US" w:eastAsia="zh-CN"/>
        </w:rPr>
        <w:t xml:space="preserve">position in </w:t>
      </w:r>
      <w:r w:rsidRPr="00FC72E0">
        <w:rPr>
          <w:sz w:val="20"/>
          <w:szCs w:val="20"/>
          <w:lang w:val="en-US" w:eastAsia="zh-CN"/>
        </w:rPr>
        <w:t>time</w:t>
      </w:r>
      <w:r w:rsidR="004A3830" w:rsidRPr="00FC72E0">
        <w:rPr>
          <w:sz w:val="20"/>
          <w:szCs w:val="20"/>
          <w:lang w:val="en-US" w:eastAsia="zh-CN"/>
        </w:rPr>
        <w:t xml:space="preserve"> domain</w:t>
      </w:r>
      <w:r w:rsidRPr="00FC72E0">
        <w:rPr>
          <w:sz w:val="20"/>
          <w:szCs w:val="20"/>
          <w:lang w:val="en-US" w:eastAsia="zh-CN"/>
        </w:rPr>
        <w:t>.</w:t>
      </w:r>
      <w:r w:rsidR="004A3830" w:rsidRPr="00FC72E0">
        <w:rPr>
          <w:sz w:val="20"/>
          <w:szCs w:val="20"/>
          <w:lang w:val="en-US" w:eastAsia="zh-CN"/>
        </w:rPr>
        <w:t xml:space="preserve"> For the worst case, UE need to spend 480ms (3 attempt for PSSS/SSS detection)</w:t>
      </w:r>
      <w:r w:rsidRPr="00FC72E0">
        <w:rPr>
          <w:sz w:val="20"/>
          <w:szCs w:val="20"/>
          <w:lang w:val="en-US" w:eastAsia="zh-CN"/>
        </w:rPr>
        <w:t xml:space="preserve"> </w:t>
      </w:r>
      <w:r w:rsidR="004A3830" w:rsidRPr="00FC72E0">
        <w:rPr>
          <w:sz w:val="20"/>
          <w:szCs w:val="20"/>
          <w:lang w:val="en-US" w:eastAsia="zh-CN"/>
        </w:rPr>
        <w:t xml:space="preserve">for detecting each carrier. Then for 8 carriers, the total detection time is 480ms × 8 = 3.84 seconds, which is larger than 1.6 seconds detection time for the type 1 scenario. Thus, at for type 1 scenario, this option is infeasible. </w:t>
      </w:r>
    </w:p>
    <w:p w14:paraId="626FC177" w14:textId="77777777" w:rsidR="00EE7266" w:rsidRDefault="00CB447A" w:rsidP="00AC33FD">
      <w:pPr>
        <w:spacing w:after="120"/>
        <w:jc w:val="both"/>
        <w:rPr>
          <w:lang w:val="en-US"/>
        </w:rPr>
      </w:pPr>
      <w:r>
        <w:rPr>
          <w:lang w:val="en-US" w:eastAsia="zh-CN"/>
        </w:rPr>
        <w:t>From the analysis above, it can be concluded</w:t>
      </w:r>
      <w:r w:rsidR="004A3830">
        <w:rPr>
          <w:lang w:val="en-US" w:eastAsia="zh-CN"/>
        </w:rPr>
        <w:t xml:space="preserve"> that fixing the dropping rate and scale the detection time with number of CCs is promising choice for </w:t>
      </w:r>
      <w:r w:rsidRPr="0072262D">
        <w:rPr>
          <w:lang w:val="en-US"/>
        </w:rPr>
        <w:t>V2X Synchronization Reference Source selection/reselection</w:t>
      </w:r>
      <w:r>
        <w:rPr>
          <w:lang w:val="en-US"/>
        </w:rPr>
        <w:t xml:space="preserve"> under multiple carriers. Thus, we propose: </w:t>
      </w:r>
    </w:p>
    <w:p w14:paraId="745DE6D1" w14:textId="7DF6BC2A" w:rsidR="00551C96" w:rsidRPr="00551C96" w:rsidRDefault="00551C96" w:rsidP="00551C96">
      <w:pPr>
        <w:rPr>
          <w:rFonts w:eastAsia="SimSun"/>
          <w:b/>
          <w:i/>
          <w:lang w:eastAsia="zh-CN"/>
        </w:rPr>
      </w:pPr>
      <w:r>
        <w:rPr>
          <w:rFonts w:eastAsia="SimSun"/>
          <w:b/>
          <w:i/>
          <w:lang w:eastAsia="zh-CN"/>
        </w:rPr>
        <w:t xml:space="preserve">Proposal #1: For V2X sidelink CA, the detection time for an </w:t>
      </w:r>
      <w:r w:rsidRPr="00CB447A">
        <w:rPr>
          <w:rFonts w:eastAsia="SimSun"/>
          <w:b/>
          <w:i/>
          <w:lang w:eastAsia="zh-CN"/>
        </w:rPr>
        <w:t>intra-frequency V2X SyncRef UE</w:t>
      </w:r>
      <w:r>
        <w:rPr>
          <w:rFonts w:eastAsia="SimSun"/>
          <w:b/>
          <w:i/>
          <w:lang w:eastAsia="zh-CN"/>
        </w:rPr>
        <w:t xml:space="preserve">, </w:t>
      </w:r>
      <w:r w:rsidRPr="00CB447A">
        <w:rPr>
          <w:b/>
          <w:i/>
          <w:sz w:val="22"/>
          <w:szCs w:val="22"/>
          <w:lang w:val="en-US" w:eastAsia="zh-CN"/>
        </w:rPr>
        <w:t>T</w:t>
      </w:r>
      <w:r w:rsidRPr="00CB447A">
        <w:rPr>
          <w:b/>
          <w:i/>
          <w:vertAlign w:val="subscript"/>
          <w:lang w:val="en-US" w:eastAsia="zh-CN"/>
        </w:rPr>
        <w:t>detect,SyncRef UE_V2X CA</w:t>
      </w:r>
      <w:r>
        <w:rPr>
          <w:b/>
          <w:i/>
          <w:vertAlign w:val="subscript"/>
          <w:lang w:val="en-US" w:eastAsia="zh-CN"/>
        </w:rPr>
        <w:t xml:space="preserve"> </w:t>
      </w:r>
      <w:r w:rsidRPr="00CB447A">
        <w:rPr>
          <w:b/>
          <w:i/>
          <w:lang w:val="en-US" w:eastAsia="zh-CN"/>
        </w:rPr>
        <w:t xml:space="preserve">, </w:t>
      </w:r>
      <w:r>
        <w:rPr>
          <w:rFonts w:eastAsia="SimSun"/>
          <w:b/>
          <w:i/>
          <w:lang w:eastAsia="zh-CN"/>
        </w:rPr>
        <w:t xml:space="preserve">equal to </w:t>
      </w:r>
      <w:r w:rsidRPr="00CB447A">
        <w:rPr>
          <w:rFonts w:eastAsia="SimSun"/>
          <w:b/>
          <w:i/>
          <w:lang w:eastAsia="zh-CN"/>
        </w:rPr>
        <w:t>T</w:t>
      </w:r>
      <w:r w:rsidRPr="00CB447A">
        <w:rPr>
          <w:rFonts w:eastAsia="SimSun"/>
          <w:b/>
          <w:i/>
          <w:vertAlign w:val="subscript"/>
          <w:lang w:eastAsia="zh-CN"/>
        </w:rPr>
        <w:t xml:space="preserve">detect,SyncRef UE_V2X </w:t>
      </w:r>
      <w:r>
        <w:rPr>
          <w:rFonts w:eastAsia="SimSun"/>
          <w:b/>
          <w:i/>
          <w:lang w:eastAsia="zh-CN"/>
        </w:rPr>
        <w:t xml:space="preserve">scaled with number of component carrier configured for carrier aggregation, i.e., </w:t>
      </w:r>
      <w:r w:rsidRPr="00CB447A">
        <w:rPr>
          <w:b/>
          <w:i/>
          <w:sz w:val="22"/>
          <w:szCs w:val="22"/>
          <w:lang w:val="en-US" w:eastAsia="zh-CN"/>
        </w:rPr>
        <w:t>T</w:t>
      </w:r>
      <w:r w:rsidRPr="00CB447A">
        <w:rPr>
          <w:b/>
          <w:i/>
          <w:vertAlign w:val="subscript"/>
          <w:lang w:val="en-US" w:eastAsia="zh-CN"/>
        </w:rPr>
        <w:t xml:space="preserve">detect,SyncRef UE_V2X CA </w:t>
      </w:r>
      <w:r w:rsidRPr="00CB447A">
        <w:rPr>
          <w:b/>
          <w:i/>
          <w:lang w:val="en-US" w:eastAsia="zh-CN"/>
        </w:rPr>
        <w:t xml:space="preserve">= N × </w:t>
      </w:r>
      <w:r w:rsidRPr="00CB447A">
        <w:rPr>
          <w:b/>
          <w:i/>
          <w:sz w:val="22"/>
          <w:szCs w:val="22"/>
          <w:lang w:val="en-US" w:eastAsia="zh-CN"/>
        </w:rPr>
        <w:t>T</w:t>
      </w:r>
      <w:r w:rsidRPr="00CB447A">
        <w:rPr>
          <w:b/>
          <w:i/>
          <w:vertAlign w:val="subscript"/>
          <w:lang w:val="en-US" w:eastAsia="zh-CN"/>
        </w:rPr>
        <w:t>detect,SyncRef UE_V2X</w:t>
      </w:r>
      <w:r>
        <w:rPr>
          <w:b/>
          <w:i/>
          <w:lang w:val="en-US" w:eastAsia="zh-CN"/>
        </w:rPr>
        <w:t xml:space="preserve">, where N is the number of </w:t>
      </w:r>
      <w:r>
        <w:rPr>
          <w:rFonts w:eastAsia="SimSun"/>
          <w:b/>
          <w:i/>
          <w:lang w:eastAsia="zh-CN"/>
        </w:rPr>
        <w:t xml:space="preserve">configured carrier, and the dropping rate remains the same as the single carrier case.  </w:t>
      </w:r>
    </w:p>
    <w:p w14:paraId="516CD20A" w14:textId="77777777" w:rsidR="00FB5884" w:rsidRPr="005B7538" w:rsidRDefault="00FB5884" w:rsidP="00CB447A">
      <w:pPr>
        <w:pStyle w:val="Heading1"/>
        <w:numPr>
          <w:ilvl w:val="0"/>
          <w:numId w:val="1"/>
        </w:numPr>
        <w:tabs>
          <w:tab w:val="num" w:pos="45"/>
        </w:tabs>
        <w:ind w:left="405"/>
        <w:rPr>
          <w:rFonts w:eastAsia="SimSun"/>
          <w:sz w:val="32"/>
          <w:szCs w:val="32"/>
        </w:rPr>
      </w:pPr>
      <w:r w:rsidRPr="005B7538">
        <w:rPr>
          <w:rFonts w:eastAsia="SimSun" w:hint="eastAsia"/>
          <w:sz w:val="32"/>
          <w:szCs w:val="32"/>
        </w:rPr>
        <w:t>Conclusion</w:t>
      </w:r>
    </w:p>
    <w:p w14:paraId="56C2BC0C" w14:textId="77777777" w:rsidR="006D1BCA" w:rsidRDefault="00B1003A" w:rsidP="006D1BCA">
      <w:pPr>
        <w:rPr>
          <w:rFonts w:eastAsia="SimSun"/>
          <w:lang w:eastAsia="zh-CN"/>
        </w:rPr>
      </w:pPr>
      <w:r w:rsidRPr="00B1003A">
        <w:rPr>
          <w:rFonts w:eastAsia="SimSun"/>
          <w:lang w:eastAsia="zh-CN"/>
        </w:rPr>
        <w:t xml:space="preserve">This </w:t>
      </w:r>
      <w:r>
        <w:rPr>
          <w:rFonts w:eastAsia="SimSun"/>
          <w:lang w:eastAsia="zh-CN"/>
        </w:rPr>
        <w:t xml:space="preserve">paper </w:t>
      </w:r>
      <w:r w:rsidR="00D165B2">
        <w:rPr>
          <w:rFonts w:eastAsia="SimSun"/>
          <w:lang w:eastAsia="zh-CN"/>
        </w:rPr>
        <w:t xml:space="preserve">discusses </w:t>
      </w:r>
      <w:r w:rsidR="00BA4CBC">
        <w:rPr>
          <w:rFonts w:eastAsia="SimSun"/>
          <w:lang w:eastAsia="zh-CN"/>
        </w:rPr>
        <w:t xml:space="preserve">the delay requirements for </w:t>
      </w:r>
      <w:r w:rsidR="00877E3A">
        <w:rPr>
          <w:rFonts w:eastAsia="SimSun"/>
          <w:lang w:eastAsia="zh-CN"/>
        </w:rPr>
        <w:t>dropping rate and detection time for</w:t>
      </w:r>
      <w:r w:rsidR="00BA4CBC">
        <w:rPr>
          <w:rFonts w:eastAsia="SimSun"/>
          <w:lang w:eastAsia="zh-CN"/>
        </w:rPr>
        <w:t xml:space="preserve"> V2X CA</w:t>
      </w:r>
      <w:r w:rsidRPr="00B1003A">
        <w:rPr>
          <w:rFonts w:eastAsia="SimSun"/>
          <w:lang w:eastAsia="zh-CN"/>
        </w:rPr>
        <w:t xml:space="preserve">. </w:t>
      </w:r>
      <w:r w:rsidR="00D165B2">
        <w:rPr>
          <w:rFonts w:eastAsia="SimSun"/>
          <w:lang w:eastAsia="zh-CN"/>
        </w:rPr>
        <w:t>The conclusions are draw as follows.</w:t>
      </w:r>
      <w:r w:rsidR="009F5925" w:rsidRPr="005B7538">
        <w:rPr>
          <w:rFonts w:eastAsia="SimSun"/>
          <w:lang w:eastAsia="zh-CN"/>
        </w:rPr>
        <w:t xml:space="preserve"> </w:t>
      </w:r>
    </w:p>
    <w:p w14:paraId="07B50037" w14:textId="7D9D8C4B" w:rsidR="00877E3A" w:rsidRPr="00551C96" w:rsidRDefault="00784350" w:rsidP="006D1BCA">
      <w:pPr>
        <w:rPr>
          <w:rFonts w:eastAsia="SimSun"/>
          <w:b/>
          <w:i/>
          <w:lang w:eastAsia="zh-CN"/>
        </w:rPr>
      </w:pPr>
      <w:r>
        <w:rPr>
          <w:rFonts w:eastAsia="SimSun"/>
          <w:b/>
          <w:i/>
          <w:lang w:eastAsia="zh-CN"/>
        </w:rPr>
        <w:t>Proposal #1: For V2X sidelink CA</w:t>
      </w:r>
      <w:bookmarkStart w:id="3" w:name="_GoBack"/>
      <w:bookmarkEnd w:id="3"/>
      <w:r>
        <w:rPr>
          <w:rFonts w:eastAsia="SimSun"/>
          <w:b/>
          <w:i/>
          <w:lang w:eastAsia="zh-CN"/>
        </w:rPr>
        <w:t xml:space="preserve">, the detection time for an </w:t>
      </w:r>
      <w:r w:rsidRPr="00CB447A">
        <w:rPr>
          <w:rFonts w:eastAsia="SimSun"/>
          <w:b/>
          <w:i/>
          <w:lang w:eastAsia="zh-CN"/>
        </w:rPr>
        <w:t>intra-frequency V2X SyncRef UE</w:t>
      </w:r>
      <w:r>
        <w:rPr>
          <w:rFonts w:eastAsia="SimSun"/>
          <w:b/>
          <w:i/>
          <w:lang w:eastAsia="zh-CN"/>
        </w:rPr>
        <w:t xml:space="preserve">, </w:t>
      </w:r>
      <w:r w:rsidRPr="00CB447A">
        <w:rPr>
          <w:b/>
          <w:i/>
          <w:sz w:val="22"/>
          <w:szCs w:val="22"/>
          <w:lang w:val="en-US" w:eastAsia="zh-CN"/>
        </w:rPr>
        <w:t>T</w:t>
      </w:r>
      <w:r w:rsidRPr="00CB447A">
        <w:rPr>
          <w:b/>
          <w:i/>
          <w:vertAlign w:val="subscript"/>
          <w:lang w:val="en-US" w:eastAsia="zh-CN"/>
        </w:rPr>
        <w:t>detect,SyncRef UE_V2X CA</w:t>
      </w:r>
      <w:r>
        <w:rPr>
          <w:b/>
          <w:i/>
          <w:vertAlign w:val="subscript"/>
          <w:lang w:val="en-US" w:eastAsia="zh-CN"/>
        </w:rPr>
        <w:t xml:space="preserve"> </w:t>
      </w:r>
      <w:r w:rsidRPr="00CB447A">
        <w:rPr>
          <w:b/>
          <w:i/>
          <w:lang w:val="en-US" w:eastAsia="zh-CN"/>
        </w:rPr>
        <w:t xml:space="preserve">, </w:t>
      </w:r>
      <w:r>
        <w:rPr>
          <w:rFonts w:eastAsia="SimSun"/>
          <w:b/>
          <w:i/>
          <w:lang w:eastAsia="zh-CN"/>
        </w:rPr>
        <w:t xml:space="preserve">equal to </w:t>
      </w:r>
      <w:r w:rsidRPr="00CB447A">
        <w:rPr>
          <w:rFonts w:eastAsia="SimSun"/>
          <w:b/>
          <w:i/>
          <w:lang w:eastAsia="zh-CN"/>
        </w:rPr>
        <w:t>T</w:t>
      </w:r>
      <w:r w:rsidRPr="00CB447A">
        <w:rPr>
          <w:rFonts w:eastAsia="SimSun"/>
          <w:b/>
          <w:i/>
          <w:vertAlign w:val="subscript"/>
          <w:lang w:eastAsia="zh-CN"/>
        </w:rPr>
        <w:t xml:space="preserve">detect,SyncRef UE_V2X </w:t>
      </w:r>
      <w:r>
        <w:rPr>
          <w:rFonts w:eastAsia="SimSun"/>
          <w:b/>
          <w:i/>
          <w:lang w:eastAsia="zh-CN"/>
        </w:rPr>
        <w:t xml:space="preserve">scaled with number of component carrier configured for carrier aggregation, i.e., </w:t>
      </w:r>
      <w:r w:rsidRPr="00CB447A">
        <w:rPr>
          <w:b/>
          <w:i/>
          <w:sz w:val="22"/>
          <w:szCs w:val="22"/>
          <w:lang w:val="en-US" w:eastAsia="zh-CN"/>
        </w:rPr>
        <w:t>T</w:t>
      </w:r>
      <w:r w:rsidRPr="00CB447A">
        <w:rPr>
          <w:b/>
          <w:i/>
          <w:vertAlign w:val="subscript"/>
          <w:lang w:val="en-US" w:eastAsia="zh-CN"/>
        </w:rPr>
        <w:t xml:space="preserve">detect,SyncRef UE_V2X CA </w:t>
      </w:r>
      <w:r w:rsidRPr="00CB447A">
        <w:rPr>
          <w:b/>
          <w:i/>
          <w:lang w:val="en-US" w:eastAsia="zh-CN"/>
        </w:rPr>
        <w:t xml:space="preserve">= N × </w:t>
      </w:r>
      <w:r w:rsidRPr="00CB447A">
        <w:rPr>
          <w:b/>
          <w:i/>
          <w:sz w:val="22"/>
          <w:szCs w:val="22"/>
          <w:lang w:val="en-US" w:eastAsia="zh-CN"/>
        </w:rPr>
        <w:t>T</w:t>
      </w:r>
      <w:r w:rsidRPr="00CB447A">
        <w:rPr>
          <w:b/>
          <w:i/>
          <w:vertAlign w:val="subscript"/>
          <w:lang w:val="en-US" w:eastAsia="zh-CN"/>
        </w:rPr>
        <w:t>detect,SyncRef UE_V2X</w:t>
      </w:r>
      <w:r>
        <w:rPr>
          <w:b/>
          <w:i/>
          <w:lang w:val="en-US" w:eastAsia="zh-CN"/>
        </w:rPr>
        <w:t xml:space="preserve">, where N is the number of </w:t>
      </w:r>
      <w:r>
        <w:rPr>
          <w:rFonts w:eastAsia="SimSun"/>
          <w:b/>
          <w:i/>
          <w:lang w:eastAsia="zh-CN"/>
        </w:rPr>
        <w:t>configured carrier, and the dropping rate remains the same as the singl</w:t>
      </w:r>
      <w:r>
        <w:rPr>
          <w:rFonts w:eastAsia="SimSun"/>
          <w:b/>
          <w:i/>
          <w:lang w:eastAsia="zh-CN"/>
        </w:rPr>
        <w:t>e carrier case</w:t>
      </w:r>
      <w:r w:rsidR="00551C96">
        <w:rPr>
          <w:rFonts w:eastAsia="SimSun"/>
          <w:b/>
          <w:i/>
          <w:lang w:eastAsia="zh-CN"/>
        </w:rPr>
        <w:t xml:space="preserve">.  </w:t>
      </w:r>
    </w:p>
    <w:p w14:paraId="45D5E804" w14:textId="77777777" w:rsidR="00094D01" w:rsidRPr="00231342" w:rsidRDefault="00094D01" w:rsidP="00231342">
      <w:pPr>
        <w:pStyle w:val="Heading1"/>
        <w:numPr>
          <w:ilvl w:val="0"/>
          <w:numId w:val="1"/>
        </w:numPr>
        <w:tabs>
          <w:tab w:val="num" w:pos="45"/>
        </w:tabs>
        <w:ind w:left="405"/>
        <w:rPr>
          <w:rFonts w:eastAsia="SimSun"/>
          <w:sz w:val="32"/>
          <w:szCs w:val="32"/>
        </w:rPr>
      </w:pPr>
      <w:r w:rsidRPr="00231342">
        <w:rPr>
          <w:rFonts w:eastAsia="SimSun" w:hint="eastAsia"/>
          <w:sz w:val="32"/>
          <w:szCs w:val="32"/>
        </w:rPr>
        <w:t>References</w:t>
      </w:r>
    </w:p>
    <w:p w14:paraId="3A32B779" w14:textId="77777777" w:rsidR="00CF1B85" w:rsidRPr="003D7F72" w:rsidRDefault="00896227" w:rsidP="00AC33FD">
      <w:pPr>
        <w:pStyle w:val="Reference"/>
        <w:keepLines/>
        <w:spacing w:after="180"/>
        <w:ind w:left="360" w:hanging="360"/>
        <w:jc w:val="both"/>
        <w:rPr>
          <w:lang w:val="en-US"/>
        </w:rPr>
      </w:pPr>
      <w:r>
        <w:rPr>
          <w:lang w:eastAsia="en-US"/>
        </w:rPr>
        <w:t>[1</w:t>
      </w:r>
      <w:r w:rsidR="00B600AC">
        <w:rPr>
          <w:lang w:eastAsia="en-US"/>
        </w:rPr>
        <w:t xml:space="preserve">] </w:t>
      </w:r>
      <w:bookmarkStart w:id="4" w:name="OLE_LINK53"/>
      <w:r w:rsidR="00A53585">
        <w:rPr>
          <w:lang w:eastAsia="en-US"/>
        </w:rPr>
        <w:tab/>
      </w:r>
      <w:bookmarkEnd w:id="4"/>
      <w:r w:rsidR="0042394B" w:rsidRPr="00E26C5F">
        <w:rPr>
          <w:bCs/>
          <w:lang w:val="en-US"/>
        </w:rPr>
        <w:t>R4-1803512</w:t>
      </w:r>
      <w:r w:rsidR="0042394B">
        <w:t>, “</w:t>
      </w:r>
      <w:r w:rsidR="0042394B" w:rsidRPr="00E26C5F">
        <w:t>Way forward on eV2X RRM requirements</w:t>
      </w:r>
      <w:r w:rsidR="0042394B">
        <w:t>”, Huawei, HiSilicon, CATT</w:t>
      </w:r>
      <w:r w:rsidR="00A42421">
        <w:t>,</w:t>
      </w:r>
      <w:r w:rsidR="0042394B">
        <w:t xml:space="preserve"> 3GPP RAN4 Meeting #86</w:t>
      </w:r>
      <w:r w:rsidR="00A42421">
        <w:t>bis</w:t>
      </w:r>
      <w:r w:rsidR="00A22782">
        <w:t>.</w:t>
      </w:r>
    </w:p>
    <w:p w14:paraId="46B56483" w14:textId="77777777" w:rsidR="008F05C0" w:rsidRDefault="00314816" w:rsidP="00AC33FD">
      <w:pPr>
        <w:pStyle w:val="Reference"/>
        <w:keepLines/>
        <w:spacing w:after="180"/>
        <w:ind w:left="360" w:hanging="360"/>
        <w:jc w:val="both"/>
      </w:pPr>
      <w:r>
        <w:t>[2]</w:t>
      </w:r>
      <w:r>
        <w:tab/>
      </w:r>
      <w:r w:rsidR="008F05C0">
        <w:t>R4-</w:t>
      </w:r>
      <w:r w:rsidR="008F05C0" w:rsidRPr="008F05C0">
        <w:t>1714180</w:t>
      </w:r>
      <w:r w:rsidR="008F05C0">
        <w:t>,</w:t>
      </w:r>
      <w:r w:rsidR="008F05C0" w:rsidRPr="008F05C0">
        <w:t xml:space="preserve"> </w:t>
      </w:r>
      <w:r w:rsidR="008F05C0">
        <w:t>“</w:t>
      </w:r>
      <w:r w:rsidR="008F05C0" w:rsidRPr="008F05C0">
        <w:t>LS reply on resource selection for Mode-4 sidelink CA</w:t>
      </w:r>
      <w:r w:rsidR="008F05C0">
        <w:t xml:space="preserve">”, </w:t>
      </w:r>
      <w:r w:rsidR="00A22782">
        <w:t>3GPP RAN4 Meeting #85.</w:t>
      </w:r>
    </w:p>
    <w:p w14:paraId="37DDE156" w14:textId="77777777" w:rsidR="00A22782" w:rsidRDefault="00A22782" w:rsidP="00AC33FD">
      <w:pPr>
        <w:pStyle w:val="Reference"/>
        <w:keepLines/>
        <w:spacing w:after="180"/>
        <w:ind w:left="360" w:hanging="360"/>
        <w:jc w:val="both"/>
        <w:rPr>
          <w:lang w:eastAsia="en-US"/>
        </w:rPr>
      </w:pPr>
      <w:r>
        <w:t xml:space="preserve">[3] </w:t>
      </w:r>
      <w:r>
        <w:tab/>
      </w:r>
      <w:r w:rsidR="00E031C4">
        <w:t>TS 36.133</w:t>
      </w:r>
      <w:r w:rsidR="00877E3A">
        <w:t>, section 13.4</w:t>
      </w:r>
    </w:p>
    <w:sectPr w:rsidR="00A22782" w:rsidSect="0069017A">
      <w:headerReference w:type="even" r:id="rId9"/>
      <w:footnotePr>
        <w:numRestart w:val="eachSect"/>
      </w:footnotePr>
      <w:type w:val="continuous"/>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34D">
      <wne:macro wne:macroName="MATHTYPECOMMANDS.UILIB.MTCOMMAND_MATHINPUTCONTROL"/>
    </wne:keymap>
    <wne:keymap wne:kcmPrimary="0445">
      <wne:macro wne:macroName="MATHTYPECOMMANDS.UILIB.MTCOMMAND_EDITEQUATIONINPLACE"/>
    </wne:keymap>
    <wne:keymap wne:kcmPrimary="044F">
      <wne:macro wne:macroName="MATHTYPECOMMANDS.UILIB.MTCOMMAND_EDITEQUATIONOPEN"/>
    </wne:keymap>
    <wne:keymap wne:kcmPrimary="0451">
      <wne:macro wne:macroName="MATHTYPECOMMANDS.UILIB.MTCOMMAND_INSERTDISPEQN"/>
    </wne:keymap>
    <wne:keymap wne:kcmPrimary="04DC">
      <wne:macro wne:macroName="MATHTYPECOMMANDS.UILIB.MTCOMMAND_TEXTOGGLE"/>
    </wne:keymap>
    <wne:keymap wne:kcmPrimary="0551">
      <wne:macro wne:macroName="MATHTYPECOMMANDS.UILIB.MTCOMMAND_INSERTRIGHTNUMBEREDDISPEQN"/>
    </wne:keymap>
    <wne:keymap wne:kcmPrimary="0651">
      <wne:macro wne:macroName="MATHTYPECOMMANDS.UILIB.MTCOMMAND_INSERTINLINEEQN"/>
    </wne:keymap>
    <wne:keymap wne:kcmPrimary="0751">
      <wne:macro wne:macroName="MATHTYPECOMMANDS.UILIB.MTCOMMAND_INSERTLEFTNUMBEREDDISPEQN"/>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CAC907" w14:textId="77777777" w:rsidR="001D48D5" w:rsidRDefault="001D48D5">
      <w:pPr>
        <w:spacing w:after="0"/>
      </w:pPr>
      <w:r>
        <w:separator/>
      </w:r>
    </w:p>
  </w:endnote>
  <w:endnote w:type="continuationSeparator" w:id="0">
    <w:p w14:paraId="2B5598D5" w14:textId="77777777" w:rsidR="001D48D5" w:rsidRDefault="001D48D5">
      <w:pPr>
        <w:spacing w:after="0"/>
      </w:pPr>
      <w:r>
        <w:continuationSeparator/>
      </w:r>
    </w:p>
  </w:endnote>
  <w:endnote w:type="continuationNotice" w:id="1">
    <w:p w14:paraId="3A8DF25C" w14:textId="77777777" w:rsidR="001D48D5" w:rsidRDefault="001D48D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10006FF" w:usb1="4000205B" w:usb2="00000010" w:usb3="00000000" w:csb0="0000019F" w:csb1="00000000"/>
  </w:font>
  <w:font w:name="Intel Clear">
    <w:panose1 w:val="020B0604020203020204"/>
    <w:charset w:val="00"/>
    <w:family w:val="swiss"/>
    <w:pitch w:val="variable"/>
    <w:sig w:usb0="E10006FF" w:usb1="400060FB" w:usb2="00000028"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4916F6" w14:textId="77777777" w:rsidR="001D48D5" w:rsidRDefault="001D48D5">
      <w:pPr>
        <w:spacing w:after="0"/>
      </w:pPr>
      <w:r>
        <w:separator/>
      </w:r>
    </w:p>
  </w:footnote>
  <w:footnote w:type="continuationSeparator" w:id="0">
    <w:p w14:paraId="20562AC8" w14:textId="77777777" w:rsidR="001D48D5" w:rsidRDefault="001D48D5">
      <w:pPr>
        <w:spacing w:after="0"/>
      </w:pPr>
      <w:r>
        <w:continuationSeparator/>
      </w:r>
    </w:p>
  </w:footnote>
  <w:footnote w:type="continuationNotice" w:id="1">
    <w:p w14:paraId="29AE92E4" w14:textId="77777777" w:rsidR="001D48D5" w:rsidRDefault="001D48D5">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A7BA64" w14:textId="77777777" w:rsidR="00AE574C" w:rsidRDefault="00AE574C">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 w15:restartNumberingAfterBreak="0">
    <w:nsid w:val="0BAA2C40"/>
    <w:multiLevelType w:val="hybridMultilevel"/>
    <w:tmpl w:val="BB80CF3C"/>
    <w:lvl w:ilvl="0" w:tplc="0409000F">
      <w:start w:val="1"/>
      <w:numFmt w:val="decimal"/>
      <w:lvlText w:val="%1."/>
      <w:lvlJc w:val="left"/>
      <w:pPr>
        <w:tabs>
          <w:tab w:val="num" w:pos="720"/>
        </w:tabs>
        <w:ind w:left="720" w:hanging="360"/>
      </w:pPr>
      <w:rPr>
        <w:rFonts w:hint="default"/>
      </w:rPr>
    </w:lvl>
    <w:lvl w:ilvl="1" w:tplc="91362DF6">
      <w:start w:val="332"/>
      <w:numFmt w:val="bullet"/>
      <w:lvlText w:val="–"/>
      <w:lvlJc w:val="left"/>
      <w:pPr>
        <w:tabs>
          <w:tab w:val="num" w:pos="1440"/>
        </w:tabs>
        <w:ind w:left="1440" w:hanging="360"/>
      </w:pPr>
      <w:rPr>
        <w:rFonts w:ascii="Arial" w:hAnsi="Arial" w:hint="default"/>
      </w:rPr>
    </w:lvl>
    <w:lvl w:ilvl="2" w:tplc="9C340234">
      <w:start w:val="332"/>
      <w:numFmt w:val="bullet"/>
      <w:lvlText w:val="•"/>
      <w:lvlJc w:val="left"/>
      <w:pPr>
        <w:tabs>
          <w:tab w:val="num" w:pos="2160"/>
        </w:tabs>
        <w:ind w:left="2160" w:hanging="360"/>
      </w:pPr>
      <w:rPr>
        <w:rFonts w:ascii="Arial" w:hAnsi="Arial" w:hint="default"/>
      </w:rPr>
    </w:lvl>
    <w:lvl w:ilvl="3" w:tplc="D6F40576" w:tentative="1">
      <w:start w:val="1"/>
      <w:numFmt w:val="bullet"/>
      <w:lvlText w:val="•"/>
      <w:lvlJc w:val="left"/>
      <w:pPr>
        <w:tabs>
          <w:tab w:val="num" w:pos="2880"/>
        </w:tabs>
        <w:ind w:left="2880" w:hanging="360"/>
      </w:pPr>
      <w:rPr>
        <w:rFonts w:ascii="Arial" w:hAnsi="Arial" w:hint="default"/>
      </w:rPr>
    </w:lvl>
    <w:lvl w:ilvl="4" w:tplc="E64C705A" w:tentative="1">
      <w:start w:val="1"/>
      <w:numFmt w:val="bullet"/>
      <w:lvlText w:val="•"/>
      <w:lvlJc w:val="left"/>
      <w:pPr>
        <w:tabs>
          <w:tab w:val="num" w:pos="3600"/>
        </w:tabs>
        <w:ind w:left="3600" w:hanging="360"/>
      </w:pPr>
      <w:rPr>
        <w:rFonts w:ascii="Arial" w:hAnsi="Arial" w:hint="default"/>
      </w:rPr>
    </w:lvl>
    <w:lvl w:ilvl="5" w:tplc="9A289BDC" w:tentative="1">
      <w:start w:val="1"/>
      <w:numFmt w:val="bullet"/>
      <w:lvlText w:val="•"/>
      <w:lvlJc w:val="left"/>
      <w:pPr>
        <w:tabs>
          <w:tab w:val="num" w:pos="4320"/>
        </w:tabs>
        <w:ind w:left="4320" w:hanging="360"/>
      </w:pPr>
      <w:rPr>
        <w:rFonts w:ascii="Arial" w:hAnsi="Arial" w:hint="default"/>
      </w:rPr>
    </w:lvl>
    <w:lvl w:ilvl="6" w:tplc="F5B0E0F6" w:tentative="1">
      <w:start w:val="1"/>
      <w:numFmt w:val="bullet"/>
      <w:lvlText w:val="•"/>
      <w:lvlJc w:val="left"/>
      <w:pPr>
        <w:tabs>
          <w:tab w:val="num" w:pos="5040"/>
        </w:tabs>
        <w:ind w:left="5040" w:hanging="360"/>
      </w:pPr>
      <w:rPr>
        <w:rFonts w:ascii="Arial" w:hAnsi="Arial" w:hint="default"/>
      </w:rPr>
    </w:lvl>
    <w:lvl w:ilvl="7" w:tplc="F60CE18C" w:tentative="1">
      <w:start w:val="1"/>
      <w:numFmt w:val="bullet"/>
      <w:lvlText w:val="•"/>
      <w:lvlJc w:val="left"/>
      <w:pPr>
        <w:tabs>
          <w:tab w:val="num" w:pos="5760"/>
        </w:tabs>
        <w:ind w:left="5760" w:hanging="360"/>
      </w:pPr>
      <w:rPr>
        <w:rFonts w:ascii="Arial" w:hAnsi="Arial" w:hint="default"/>
      </w:rPr>
    </w:lvl>
    <w:lvl w:ilvl="8" w:tplc="34D0643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CA5536A"/>
    <w:multiLevelType w:val="hybridMultilevel"/>
    <w:tmpl w:val="B112900E"/>
    <w:lvl w:ilvl="0" w:tplc="EAC4EB36">
      <w:start w:val="1"/>
      <w:numFmt w:val="bullet"/>
      <w:lvlText w:val="•"/>
      <w:lvlJc w:val="left"/>
      <w:pPr>
        <w:tabs>
          <w:tab w:val="num" w:pos="720"/>
        </w:tabs>
        <w:ind w:left="720" w:hanging="360"/>
      </w:pPr>
      <w:rPr>
        <w:rFonts w:ascii="Arial" w:hAnsi="Arial" w:hint="default"/>
      </w:rPr>
    </w:lvl>
    <w:lvl w:ilvl="1" w:tplc="2EE099E0">
      <w:start w:val="252"/>
      <w:numFmt w:val="bullet"/>
      <w:lvlText w:val="–"/>
      <w:lvlJc w:val="left"/>
      <w:pPr>
        <w:tabs>
          <w:tab w:val="num" w:pos="1440"/>
        </w:tabs>
        <w:ind w:left="1440" w:hanging="360"/>
      </w:pPr>
      <w:rPr>
        <w:rFonts w:ascii="Arial" w:hAnsi="Arial" w:hint="default"/>
      </w:rPr>
    </w:lvl>
    <w:lvl w:ilvl="2" w:tplc="A0EC2D0E" w:tentative="1">
      <w:start w:val="1"/>
      <w:numFmt w:val="bullet"/>
      <w:lvlText w:val="•"/>
      <w:lvlJc w:val="left"/>
      <w:pPr>
        <w:tabs>
          <w:tab w:val="num" w:pos="2160"/>
        </w:tabs>
        <w:ind w:left="2160" w:hanging="360"/>
      </w:pPr>
      <w:rPr>
        <w:rFonts w:ascii="Arial" w:hAnsi="Arial" w:hint="default"/>
      </w:rPr>
    </w:lvl>
    <w:lvl w:ilvl="3" w:tplc="D39A5810" w:tentative="1">
      <w:start w:val="1"/>
      <w:numFmt w:val="bullet"/>
      <w:lvlText w:val="•"/>
      <w:lvlJc w:val="left"/>
      <w:pPr>
        <w:tabs>
          <w:tab w:val="num" w:pos="2880"/>
        </w:tabs>
        <w:ind w:left="2880" w:hanging="360"/>
      </w:pPr>
      <w:rPr>
        <w:rFonts w:ascii="Arial" w:hAnsi="Arial" w:hint="default"/>
      </w:rPr>
    </w:lvl>
    <w:lvl w:ilvl="4" w:tplc="D264DB06" w:tentative="1">
      <w:start w:val="1"/>
      <w:numFmt w:val="bullet"/>
      <w:lvlText w:val="•"/>
      <w:lvlJc w:val="left"/>
      <w:pPr>
        <w:tabs>
          <w:tab w:val="num" w:pos="3600"/>
        </w:tabs>
        <w:ind w:left="3600" w:hanging="360"/>
      </w:pPr>
      <w:rPr>
        <w:rFonts w:ascii="Arial" w:hAnsi="Arial" w:hint="default"/>
      </w:rPr>
    </w:lvl>
    <w:lvl w:ilvl="5" w:tplc="10F4CE4E" w:tentative="1">
      <w:start w:val="1"/>
      <w:numFmt w:val="bullet"/>
      <w:lvlText w:val="•"/>
      <w:lvlJc w:val="left"/>
      <w:pPr>
        <w:tabs>
          <w:tab w:val="num" w:pos="4320"/>
        </w:tabs>
        <w:ind w:left="4320" w:hanging="360"/>
      </w:pPr>
      <w:rPr>
        <w:rFonts w:ascii="Arial" w:hAnsi="Arial" w:hint="default"/>
      </w:rPr>
    </w:lvl>
    <w:lvl w:ilvl="6" w:tplc="39DAE3FE" w:tentative="1">
      <w:start w:val="1"/>
      <w:numFmt w:val="bullet"/>
      <w:lvlText w:val="•"/>
      <w:lvlJc w:val="left"/>
      <w:pPr>
        <w:tabs>
          <w:tab w:val="num" w:pos="5040"/>
        </w:tabs>
        <w:ind w:left="5040" w:hanging="360"/>
      </w:pPr>
      <w:rPr>
        <w:rFonts w:ascii="Arial" w:hAnsi="Arial" w:hint="default"/>
      </w:rPr>
    </w:lvl>
    <w:lvl w:ilvl="7" w:tplc="37229DDE" w:tentative="1">
      <w:start w:val="1"/>
      <w:numFmt w:val="bullet"/>
      <w:lvlText w:val="•"/>
      <w:lvlJc w:val="left"/>
      <w:pPr>
        <w:tabs>
          <w:tab w:val="num" w:pos="5760"/>
        </w:tabs>
        <w:ind w:left="5760" w:hanging="360"/>
      </w:pPr>
      <w:rPr>
        <w:rFonts w:ascii="Arial" w:hAnsi="Arial" w:hint="default"/>
      </w:rPr>
    </w:lvl>
    <w:lvl w:ilvl="8" w:tplc="CCC42B5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16B73BA"/>
    <w:multiLevelType w:val="hybridMultilevel"/>
    <w:tmpl w:val="11B23932"/>
    <w:lvl w:ilvl="0" w:tplc="7AF8F154">
      <w:start w:val="1"/>
      <w:numFmt w:val="decimal"/>
      <w:pStyle w:val="ListNumber3"/>
      <w:lvlText w:val="%1."/>
      <w:lvlJc w:val="left"/>
      <w:pPr>
        <w:tabs>
          <w:tab w:val="num" w:pos="720"/>
        </w:tabs>
        <w:ind w:left="720" w:hanging="360"/>
      </w:pPr>
    </w:lvl>
    <w:lvl w:ilvl="1" w:tplc="CC8CB726">
      <w:start w:val="1"/>
      <w:numFmt w:val="lowerLetter"/>
      <w:lvlText w:val="%2."/>
      <w:lvlJc w:val="left"/>
      <w:pPr>
        <w:tabs>
          <w:tab w:val="num" w:pos="1440"/>
        </w:tabs>
        <w:ind w:left="1440" w:hanging="360"/>
      </w:pPr>
    </w:lvl>
    <w:lvl w:ilvl="2" w:tplc="CB063E6C">
      <w:start w:val="1"/>
      <w:numFmt w:val="lowerRoman"/>
      <w:lvlText w:val="%3."/>
      <w:lvlJc w:val="right"/>
      <w:pPr>
        <w:tabs>
          <w:tab w:val="num" w:pos="2160"/>
        </w:tabs>
        <w:ind w:left="2160" w:hanging="180"/>
      </w:pPr>
    </w:lvl>
    <w:lvl w:ilvl="3" w:tplc="0B68F210">
      <w:start w:val="1"/>
      <w:numFmt w:val="decimal"/>
      <w:lvlText w:val="%4."/>
      <w:lvlJc w:val="left"/>
      <w:pPr>
        <w:tabs>
          <w:tab w:val="num" w:pos="2880"/>
        </w:tabs>
        <w:ind w:left="2880" w:hanging="360"/>
      </w:pPr>
    </w:lvl>
    <w:lvl w:ilvl="4" w:tplc="042A015A">
      <w:start w:val="1"/>
      <w:numFmt w:val="lowerLetter"/>
      <w:lvlText w:val="%5."/>
      <w:lvlJc w:val="left"/>
      <w:pPr>
        <w:tabs>
          <w:tab w:val="num" w:pos="3600"/>
        </w:tabs>
        <w:ind w:left="3600" w:hanging="360"/>
      </w:pPr>
    </w:lvl>
    <w:lvl w:ilvl="5" w:tplc="1A0E0C50">
      <w:start w:val="1"/>
      <w:numFmt w:val="lowerRoman"/>
      <w:lvlText w:val="%6."/>
      <w:lvlJc w:val="right"/>
      <w:pPr>
        <w:tabs>
          <w:tab w:val="num" w:pos="4320"/>
        </w:tabs>
        <w:ind w:left="4320" w:hanging="180"/>
      </w:pPr>
    </w:lvl>
    <w:lvl w:ilvl="6" w:tplc="AE4C1422">
      <w:start w:val="1"/>
      <w:numFmt w:val="decimal"/>
      <w:lvlText w:val="%7."/>
      <w:lvlJc w:val="left"/>
      <w:pPr>
        <w:tabs>
          <w:tab w:val="num" w:pos="5040"/>
        </w:tabs>
        <w:ind w:left="5040" w:hanging="360"/>
      </w:pPr>
    </w:lvl>
    <w:lvl w:ilvl="7" w:tplc="C3701ADA">
      <w:start w:val="1"/>
      <w:numFmt w:val="lowerLetter"/>
      <w:lvlText w:val="%8."/>
      <w:lvlJc w:val="left"/>
      <w:pPr>
        <w:tabs>
          <w:tab w:val="num" w:pos="5760"/>
        </w:tabs>
        <w:ind w:left="5760" w:hanging="360"/>
      </w:pPr>
    </w:lvl>
    <w:lvl w:ilvl="8" w:tplc="755477B4">
      <w:start w:val="1"/>
      <w:numFmt w:val="lowerRoman"/>
      <w:lvlText w:val="%9."/>
      <w:lvlJc w:val="right"/>
      <w:pPr>
        <w:tabs>
          <w:tab w:val="num" w:pos="6480"/>
        </w:tabs>
        <w:ind w:left="6480" w:hanging="180"/>
      </w:pPr>
    </w:lvl>
  </w:abstractNum>
  <w:abstractNum w:abstractNumId="4" w15:restartNumberingAfterBreak="0">
    <w:nsid w:val="1B99020C"/>
    <w:multiLevelType w:val="hybridMultilevel"/>
    <w:tmpl w:val="6C2EA94C"/>
    <w:lvl w:ilvl="0" w:tplc="5BC61B46">
      <w:start w:val="1"/>
      <w:numFmt w:val="bullet"/>
      <w:lvlText w:val="•"/>
      <w:lvlJc w:val="left"/>
      <w:pPr>
        <w:tabs>
          <w:tab w:val="num" w:pos="720"/>
        </w:tabs>
        <w:ind w:left="720" w:hanging="360"/>
      </w:pPr>
      <w:rPr>
        <w:rFonts w:ascii="Arial" w:hAnsi="Arial" w:hint="default"/>
      </w:rPr>
    </w:lvl>
    <w:lvl w:ilvl="1" w:tplc="C438459E">
      <w:start w:val="110"/>
      <w:numFmt w:val="bullet"/>
      <w:lvlText w:val="–"/>
      <w:lvlJc w:val="left"/>
      <w:pPr>
        <w:tabs>
          <w:tab w:val="num" w:pos="1440"/>
        </w:tabs>
        <w:ind w:left="1440" w:hanging="360"/>
      </w:pPr>
      <w:rPr>
        <w:rFonts w:ascii="Arial" w:hAnsi="Arial" w:hint="default"/>
      </w:rPr>
    </w:lvl>
    <w:lvl w:ilvl="2" w:tplc="2F10DC02">
      <w:start w:val="110"/>
      <w:numFmt w:val="bullet"/>
      <w:lvlText w:val="•"/>
      <w:lvlJc w:val="left"/>
      <w:pPr>
        <w:tabs>
          <w:tab w:val="num" w:pos="2160"/>
        </w:tabs>
        <w:ind w:left="2160" w:hanging="360"/>
      </w:pPr>
      <w:rPr>
        <w:rFonts w:ascii="Arial" w:hAnsi="Arial" w:hint="default"/>
      </w:rPr>
    </w:lvl>
    <w:lvl w:ilvl="3" w:tplc="D1984FAA" w:tentative="1">
      <w:start w:val="1"/>
      <w:numFmt w:val="bullet"/>
      <w:lvlText w:val="•"/>
      <w:lvlJc w:val="left"/>
      <w:pPr>
        <w:tabs>
          <w:tab w:val="num" w:pos="2880"/>
        </w:tabs>
        <w:ind w:left="2880" w:hanging="360"/>
      </w:pPr>
      <w:rPr>
        <w:rFonts w:ascii="Arial" w:hAnsi="Arial" w:hint="default"/>
      </w:rPr>
    </w:lvl>
    <w:lvl w:ilvl="4" w:tplc="A044031A" w:tentative="1">
      <w:start w:val="1"/>
      <w:numFmt w:val="bullet"/>
      <w:lvlText w:val="•"/>
      <w:lvlJc w:val="left"/>
      <w:pPr>
        <w:tabs>
          <w:tab w:val="num" w:pos="3600"/>
        </w:tabs>
        <w:ind w:left="3600" w:hanging="360"/>
      </w:pPr>
      <w:rPr>
        <w:rFonts w:ascii="Arial" w:hAnsi="Arial" w:hint="default"/>
      </w:rPr>
    </w:lvl>
    <w:lvl w:ilvl="5" w:tplc="3BA4649E" w:tentative="1">
      <w:start w:val="1"/>
      <w:numFmt w:val="bullet"/>
      <w:lvlText w:val="•"/>
      <w:lvlJc w:val="left"/>
      <w:pPr>
        <w:tabs>
          <w:tab w:val="num" w:pos="4320"/>
        </w:tabs>
        <w:ind w:left="4320" w:hanging="360"/>
      </w:pPr>
      <w:rPr>
        <w:rFonts w:ascii="Arial" w:hAnsi="Arial" w:hint="default"/>
      </w:rPr>
    </w:lvl>
    <w:lvl w:ilvl="6" w:tplc="7FAE9576" w:tentative="1">
      <w:start w:val="1"/>
      <w:numFmt w:val="bullet"/>
      <w:lvlText w:val="•"/>
      <w:lvlJc w:val="left"/>
      <w:pPr>
        <w:tabs>
          <w:tab w:val="num" w:pos="5040"/>
        </w:tabs>
        <w:ind w:left="5040" w:hanging="360"/>
      </w:pPr>
      <w:rPr>
        <w:rFonts w:ascii="Arial" w:hAnsi="Arial" w:hint="default"/>
      </w:rPr>
    </w:lvl>
    <w:lvl w:ilvl="7" w:tplc="3822F19A" w:tentative="1">
      <w:start w:val="1"/>
      <w:numFmt w:val="bullet"/>
      <w:lvlText w:val="•"/>
      <w:lvlJc w:val="left"/>
      <w:pPr>
        <w:tabs>
          <w:tab w:val="num" w:pos="5760"/>
        </w:tabs>
        <w:ind w:left="5760" w:hanging="360"/>
      </w:pPr>
      <w:rPr>
        <w:rFonts w:ascii="Arial" w:hAnsi="Arial" w:hint="default"/>
      </w:rPr>
    </w:lvl>
    <w:lvl w:ilvl="8" w:tplc="44DAE55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CE12114"/>
    <w:multiLevelType w:val="hybridMultilevel"/>
    <w:tmpl w:val="891440AA"/>
    <w:lvl w:ilvl="0" w:tplc="11228D5C">
      <w:start w:val="1"/>
      <w:numFmt w:val="bullet"/>
      <w:lvlText w:val="•"/>
      <w:lvlJc w:val="left"/>
      <w:pPr>
        <w:tabs>
          <w:tab w:val="num" w:pos="720"/>
        </w:tabs>
        <w:ind w:left="720" w:hanging="360"/>
      </w:pPr>
      <w:rPr>
        <w:rFonts w:ascii="Arial" w:hAnsi="Arial" w:hint="default"/>
      </w:rPr>
    </w:lvl>
    <w:lvl w:ilvl="1" w:tplc="9444864E">
      <w:start w:val="116"/>
      <w:numFmt w:val="bullet"/>
      <w:lvlText w:val="–"/>
      <w:lvlJc w:val="left"/>
      <w:pPr>
        <w:tabs>
          <w:tab w:val="num" w:pos="1440"/>
        </w:tabs>
        <w:ind w:left="1440" w:hanging="360"/>
      </w:pPr>
      <w:rPr>
        <w:rFonts w:ascii="Arial" w:hAnsi="Arial" w:hint="default"/>
      </w:rPr>
    </w:lvl>
    <w:lvl w:ilvl="2" w:tplc="DCA8C2AA">
      <w:start w:val="116"/>
      <w:numFmt w:val="bullet"/>
      <w:lvlText w:val="•"/>
      <w:lvlJc w:val="left"/>
      <w:pPr>
        <w:tabs>
          <w:tab w:val="num" w:pos="2160"/>
        </w:tabs>
        <w:ind w:left="2160" w:hanging="360"/>
      </w:pPr>
      <w:rPr>
        <w:rFonts w:ascii="Arial" w:hAnsi="Arial" w:hint="default"/>
      </w:rPr>
    </w:lvl>
    <w:lvl w:ilvl="3" w:tplc="96444714">
      <w:start w:val="116"/>
      <w:numFmt w:val="bullet"/>
      <w:lvlText w:val="–"/>
      <w:lvlJc w:val="left"/>
      <w:pPr>
        <w:tabs>
          <w:tab w:val="num" w:pos="2880"/>
        </w:tabs>
        <w:ind w:left="2880" w:hanging="360"/>
      </w:pPr>
      <w:rPr>
        <w:rFonts w:ascii="Arial" w:hAnsi="Arial" w:hint="default"/>
      </w:rPr>
    </w:lvl>
    <w:lvl w:ilvl="4" w:tplc="260AD7C0" w:tentative="1">
      <w:start w:val="1"/>
      <w:numFmt w:val="bullet"/>
      <w:lvlText w:val="•"/>
      <w:lvlJc w:val="left"/>
      <w:pPr>
        <w:tabs>
          <w:tab w:val="num" w:pos="3600"/>
        </w:tabs>
        <w:ind w:left="3600" w:hanging="360"/>
      </w:pPr>
      <w:rPr>
        <w:rFonts w:ascii="Arial" w:hAnsi="Arial" w:hint="default"/>
      </w:rPr>
    </w:lvl>
    <w:lvl w:ilvl="5" w:tplc="9B101D8C" w:tentative="1">
      <w:start w:val="1"/>
      <w:numFmt w:val="bullet"/>
      <w:lvlText w:val="•"/>
      <w:lvlJc w:val="left"/>
      <w:pPr>
        <w:tabs>
          <w:tab w:val="num" w:pos="4320"/>
        </w:tabs>
        <w:ind w:left="4320" w:hanging="360"/>
      </w:pPr>
      <w:rPr>
        <w:rFonts w:ascii="Arial" w:hAnsi="Arial" w:hint="default"/>
      </w:rPr>
    </w:lvl>
    <w:lvl w:ilvl="6" w:tplc="034020D8" w:tentative="1">
      <w:start w:val="1"/>
      <w:numFmt w:val="bullet"/>
      <w:lvlText w:val="•"/>
      <w:lvlJc w:val="left"/>
      <w:pPr>
        <w:tabs>
          <w:tab w:val="num" w:pos="5040"/>
        </w:tabs>
        <w:ind w:left="5040" w:hanging="360"/>
      </w:pPr>
      <w:rPr>
        <w:rFonts w:ascii="Arial" w:hAnsi="Arial" w:hint="default"/>
      </w:rPr>
    </w:lvl>
    <w:lvl w:ilvl="7" w:tplc="4CBC1FF6" w:tentative="1">
      <w:start w:val="1"/>
      <w:numFmt w:val="bullet"/>
      <w:lvlText w:val="•"/>
      <w:lvlJc w:val="left"/>
      <w:pPr>
        <w:tabs>
          <w:tab w:val="num" w:pos="5760"/>
        </w:tabs>
        <w:ind w:left="5760" w:hanging="360"/>
      </w:pPr>
      <w:rPr>
        <w:rFonts w:ascii="Arial" w:hAnsi="Arial" w:hint="default"/>
      </w:rPr>
    </w:lvl>
    <w:lvl w:ilvl="8" w:tplc="91DC381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3D9057C"/>
    <w:multiLevelType w:val="hybridMultilevel"/>
    <w:tmpl w:val="50AA0A8A"/>
    <w:lvl w:ilvl="0" w:tplc="2EE099E0">
      <w:start w:val="252"/>
      <w:numFmt w:val="bullet"/>
      <w:lvlText w:val="–"/>
      <w:lvlJc w:val="left"/>
      <w:pPr>
        <w:tabs>
          <w:tab w:val="num" w:pos="720"/>
        </w:tabs>
        <w:ind w:left="720" w:hanging="360"/>
      </w:pPr>
      <w:rPr>
        <w:rFonts w:ascii="Arial" w:hAnsi="Arial" w:hint="default"/>
      </w:rPr>
    </w:lvl>
    <w:lvl w:ilvl="1" w:tplc="2EE099E0">
      <w:start w:val="252"/>
      <w:numFmt w:val="bullet"/>
      <w:lvlText w:val="–"/>
      <w:lvlJc w:val="left"/>
      <w:pPr>
        <w:tabs>
          <w:tab w:val="num" w:pos="1440"/>
        </w:tabs>
        <w:ind w:left="1440" w:hanging="360"/>
      </w:pPr>
      <w:rPr>
        <w:rFonts w:ascii="Arial" w:hAnsi="Arial" w:hint="default"/>
      </w:rPr>
    </w:lvl>
    <w:lvl w:ilvl="2" w:tplc="A0EC2D0E" w:tentative="1">
      <w:start w:val="1"/>
      <w:numFmt w:val="bullet"/>
      <w:lvlText w:val="•"/>
      <w:lvlJc w:val="left"/>
      <w:pPr>
        <w:tabs>
          <w:tab w:val="num" w:pos="2160"/>
        </w:tabs>
        <w:ind w:left="2160" w:hanging="360"/>
      </w:pPr>
      <w:rPr>
        <w:rFonts w:ascii="Arial" w:hAnsi="Arial" w:hint="default"/>
      </w:rPr>
    </w:lvl>
    <w:lvl w:ilvl="3" w:tplc="D39A5810" w:tentative="1">
      <w:start w:val="1"/>
      <w:numFmt w:val="bullet"/>
      <w:lvlText w:val="•"/>
      <w:lvlJc w:val="left"/>
      <w:pPr>
        <w:tabs>
          <w:tab w:val="num" w:pos="2880"/>
        </w:tabs>
        <w:ind w:left="2880" w:hanging="360"/>
      </w:pPr>
      <w:rPr>
        <w:rFonts w:ascii="Arial" w:hAnsi="Arial" w:hint="default"/>
      </w:rPr>
    </w:lvl>
    <w:lvl w:ilvl="4" w:tplc="D264DB06" w:tentative="1">
      <w:start w:val="1"/>
      <w:numFmt w:val="bullet"/>
      <w:lvlText w:val="•"/>
      <w:lvlJc w:val="left"/>
      <w:pPr>
        <w:tabs>
          <w:tab w:val="num" w:pos="3600"/>
        </w:tabs>
        <w:ind w:left="3600" w:hanging="360"/>
      </w:pPr>
      <w:rPr>
        <w:rFonts w:ascii="Arial" w:hAnsi="Arial" w:hint="default"/>
      </w:rPr>
    </w:lvl>
    <w:lvl w:ilvl="5" w:tplc="10F4CE4E" w:tentative="1">
      <w:start w:val="1"/>
      <w:numFmt w:val="bullet"/>
      <w:lvlText w:val="•"/>
      <w:lvlJc w:val="left"/>
      <w:pPr>
        <w:tabs>
          <w:tab w:val="num" w:pos="4320"/>
        </w:tabs>
        <w:ind w:left="4320" w:hanging="360"/>
      </w:pPr>
      <w:rPr>
        <w:rFonts w:ascii="Arial" w:hAnsi="Arial" w:hint="default"/>
      </w:rPr>
    </w:lvl>
    <w:lvl w:ilvl="6" w:tplc="39DAE3FE" w:tentative="1">
      <w:start w:val="1"/>
      <w:numFmt w:val="bullet"/>
      <w:lvlText w:val="•"/>
      <w:lvlJc w:val="left"/>
      <w:pPr>
        <w:tabs>
          <w:tab w:val="num" w:pos="5040"/>
        </w:tabs>
        <w:ind w:left="5040" w:hanging="360"/>
      </w:pPr>
      <w:rPr>
        <w:rFonts w:ascii="Arial" w:hAnsi="Arial" w:hint="default"/>
      </w:rPr>
    </w:lvl>
    <w:lvl w:ilvl="7" w:tplc="37229DDE" w:tentative="1">
      <w:start w:val="1"/>
      <w:numFmt w:val="bullet"/>
      <w:lvlText w:val="•"/>
      <w:lvlJc w:val="left"/>
      <w:pPr>
        <w:tabs>
          <w:tab w:val="num" w:pos="5760"/>
        </w:tabs>
        <w:ind w:left="5760" w:hanging="360"/>
      </w:pPr>
      <w:rPr>
        <w:rFonts w:ascii="Arial" w:hAnsi="Arial" w:hint="default"/>
      </w:rPr>
    </w:lvl>
    <w:lvl w:ilvl="8" w:tplc="CCC42B5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42E2630"/>
    <w:multiLevelType w:val="hybridMultilevel"/>
    <w:tmpl w:val="5634764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EBE683D"/>
    <w:multiLevelType w:val="hybridMultilevel"/>
    <w:tmpl w:val="98FC9486"/>
    <w:lvl w:ilvl="0" w:tplc="0F860DCE">
      <w:start w:val="1"/>
      <w:numFmt w:val="bullet"/>
      <w:lvlText w:val="•"/>
      <w:lvlJc w:val="left"/>
      <w:pPr>
        <w:tabs>
          <w:tab w:val="num" w:pos="720"/>
        </w:tabs>
        <w:ind w:left="720" w:hanging="360"/>
      </w:pPr>
      <w:rPr>
        <w:rFonts w:ascii="Arial" w:hAnsi="Arial" w:hint="default"/>
      </w:rPr>
    </w:lvl>
    <w:lvl w:ilvl="1" w:tplc="06765D7A">
      <w:start w:val="1"/>
      <w:numFmt w:val="bullet"/>
      <w:lvlText w:val="•"/>
      <w:lvlJc w:val="left"/>
      <w:pPr>
        <w:tabs>
          <w:tab w:val="num" w:pos="1440"/>
        </w:tabs>
        <w:ind w:left="1440" w:hanging="360"/>
      </w:pPr>
      <w:rPr>
        <w:rFonts w:ascii="Arial" w:hAnsi="Arial" w:hint="default"/>
      </w:rPr>
    </w:lvl>
    <w:lvl w:ilvl="2" w:tplc="930810CE">
      <w:start w:val="1"/>
      <w:numFmt w:val="bullet"/>
      <w:lvlText w:val="•"/>
      <w:lvlJc w:val="left"/>
      <w:pPr>
        <w:tabs>
          <w:tab w:val="num" w:pos="2160"/>
        </w:tabs>
        <w:ind w:left="2160" w:hanging="360"/>
      </w:pPr>
      <w:rPr>
        <w:rFonts w:ascii="Arial" w:hAnsi="Arial" w:hint="default"/>
      </w:rPr>
    </w:lvl>
    <w:lvl w:ilvl="3" w:tplc="6AE2F3BA">
      <w:start w:val="7"/>
      <w:numFmt w:val="bullet"/>
      <w:lvlText w:val="-"/>
      <w:lvlJc w:val="left"/>
      <w:pPr>
        <w:ind w:left="2880" w:hanging="360"/>
      </w:pPr>
      <w:rPr>
        <w:rFonts w:ascii="Times New Roman" w:eastAsia="SimSun" w:hAnsi="Times New Roman" w:cs="Times New Roman" w:hint="default"/>
      </w:rPr>
    </w:lvl>
    <w:lvl w:ilvl="4" w:tplc="A1E673F0" w:tentative="1">
      <w:start w:val="1"/>
      <w:numFmt w:val="bullet"/>
      <w:lvlText w:val="•"/>
      <w:lvlJc w:val="left"/>
      <w:pPr>
        <w:tabs>
          <w:tab w:val="num" w:pos="3600"/>
        </w:tabs>
        <w:ind w:left="3600" w:hanging="360"/>
      </w:pPr>
      <w:rPr>
        <w:rFonts w:ascii="Arial" w:hAnsi="Arial" w:hint="default"/>
      </w:rPr>
    </w:lvl>
    <w:lvl w:ilvl="5" w:tplc="2E8637C4" w:tentative="1">
      <w:start w:val="1"/>
      <w:numFmt w:val="bullet"/>
      <w:lvlText w:val="•"/>
      <w:lvlJc w:val="left"/>
      <w:pPr>
        <w:tabs>
          <w:tab w:val="num" w:pos="4320"/>
        </w:tabs>
        <w:ind w:left="4320" w:hanging="360"/>
      </w:pPr>
      <w:rPr>
        <w:rFonts w:ascii="Arial" w:hAnsi="Arial" w:hint="default"/>
      </w:rPr>
    </w:lvl>
    <w:lvl w:ilvl="6" w:tplc="C49C0E60" w:tentative="1">
      <w:start w:val="1"/>
      <w:numFmt w:val="bullet"/>
      <w:lvlText w:val="•"/>
      <w:lvlJc w:val="left"/>
      <w:pPr>
        <w:tabs>
          <w:tab w:val="num" w:pos="5040"/>
        </w:tabs>
        <w:ind w:left="5040" w:hanging="360"/>
      </w:pPr>
      <w:rPr>
        <w:rFonts w:ascii="Arial" w:hAnsi="Arial" w:hint="default"/>
      </w:rPr>
    </w:lvl>
    <w:lvl w:ilvl="7" w:tplc="BCAA49E8" w:tentative="1">
      <w:start w:val="1"/>
      <w:numFmt w:val="bullet"/>
      <w:lvlText w:val="•"/>
      <w:lvlJc w:val="left"/>
      <w:pPr>
        <w:tabs>
          <w:tab w:val="num" w:pos="5760"/>
        </w:tabs>
        <w:ind w:left="5760" w:hanging="360"/>
      </w:pPr>
      <w:rPr>
        <w:rFonts w:ascii="Arial" w:hAnsi="Arial" w:hint="default"/>
      </w:rPr>
    </w:lvl>
    <w:lvl w:ilvl="8" w:tplc="E236C38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0BB2D74"/>
    <w:multiLevelType w:val="hybridMultilevel"/>
    <w:tmpl w:val="B052B63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2" w15:restartNumberingAfterBreak="0">
    <w:nsid w:val="325D5777"/>
    <w:multiLevelType w:val="hybridMultilevel"/>
    <w:tmpl w:val="4BCA17D8"/>
    <w:lvl w:ilvl="0" w:tplc="0F860DC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E378B4"/>
    <w:multiLevelType w:val="multilevel"/>
    <w:tmpl w:val="0409001D"/>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4" w15:restartNumberingAfterBreak="0">
    <w:nsid w:val="36883CB6"/>
    <w:multiLevelType w:val="hybridMultilevel"/>
    <w:tmpl w:val="92E627DA"/>
    <w:lvl w:ilvl="0" w:tplc="DD56BEB8">
      <w:start w:val="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9C0BBA"/>
    <w:multiLevelType w:val="hybridMultilevel"/>
    <w:tmpl w:val="12522E1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32C31DF"/>
    <w:multiLevelType w:val="hybridMultilevel"/>
    <w:tmpl w:val="EE7A6A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CD14BD"/>
    <w:multiLevelType w:val="hybridMultilevel"/>
    <w:tmpl w:val="0FA48D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71C39F8"/>
    <w:multiLevelType w:val="hybridMultilevel"/>
    <w:tmpl w:val="318889D6"/>
    <w:lvl w:ilvl="0" w:tplc="5566B0B4">
      <w:start w:val="1"/>
      <w:numFmt w:val="bullet"/>
      <w:lvlText w:val="•"/>
      <w:lvlJc w:val="left"/>
      <w:pPr>
        <w:tabs>
          <w:tab w:val="num" w:pos="720"/>
        </w:tabs>
        <w:ind w:left="720" w:hanging="360"/>
      </w:pPr>
      <w:rPr>
        <w:rFonts w:ascii="Arial" w:hAnsi="Arial" w:hint="default"/>
      </w:rPr>
    </w:lvl>
    <w:lvl w:ilvl="1" w:tplc="91362DF6">
      <w:start w:val="332"/>
      <w:numFmt w:val="bullet"/>
      <w:lvlText w:val="–"/>
      <w:lvlJc w:val="left"/>
      <w:pPr>
        <w:tabs>
          <w:tab w:val="num" w:pos="1440"/>
        </w:tabs>
        <w:ind w:left="1440" w:hanging="360"/>
      </w:pPr>
      <w:rPr>
        <w:rFonts w:ascii="Arial" w:hAnsi="Arial" w:hint="default"/>
      </w:rPr>
    </w:lvl>
    <w:lvl w:ilvl="2" w:tplc="9C340234">
      <w:start w:val="332"/>
      <w:numFmt w:val="bullet"/>
      <w:lvlText w:val="•"/>
      <w:lvlJc w:val="left"/>
      <w:pPr>
        <w:tabs>
          <w:tab w:val="num" w:pos="2160"/>
        </w:tabs>
        <w:ind w:left="2160" w:hanging="360"/>
      </w:pPr>
      <w:rPr>
        <w:rFonts w:ascii="Arial" w:hAnsi="Arial" w:hint="default"/>
      </w:rPr>
    </w:lvl>
    <w:lvl w:ilvl="3" w:tplc="D6F40576" w:tentative="1">
      <w:start w:val="1"/>
      <w:numFmt w:val="bullet"/>
      <w:lvlText w:val="•"/>
      <w:lvlJc w:val="left"/>
      <w:pPr>
        <w:tabs>
          <w:tab w:val="num" w:pos="2880"/>
        </w:tabs>
        <w:ind w:left="2880" w:hanging="360"/>
      </w:pPr>
      <w:rPr>
        <w:rFonts w:ascii="Arial" w:hAnsi="Arial" w:hint="default"/>
      </w:rPr>
    </w:lvl>
    <w:lvl w:ilvl="4" w:tplc="E64C705A" w:tentative="1">
      <w:start w:val="1"/>
      <w:numFmt w:val="bullet"/>
      <w:lvlText w:val="•"/>
      <w:lvlJc w:val="left"/>
      <w:pPr>
        <w:tabs>
          <w:tab w:val="num" w:pos="3600"/>
        </w:tabs>
        <w:ind w:left="3600" w:hanging="360"/>
      </w:pPr>
      <w:rPr>
        <w:rFonts w:ascii="Arial" w:hAnsi="Arial" w:hint="default"/>
      </w:rPr>
    </w:lvl>
    <w:lvl w:ilvl="5" w:tplc="9A289BDC" w:tentative="1">
      <w:start w:val="1"/>
      <w:numFmt w:val="bullet"/>
      <w:lvlText w:val="•"/>
      <w:lvlJc w:val="left"/>
      <w:pPr>
        <w:tabs>
          <w:tab w:val="num" w:pos="4320"/>
        </w:tabs>
        <w:ind w:left="4320" w:hanging="360"/>
      </w:pPr>
      <w:rPr>
        <w:rFonts w:ascii="Arial" w:hAnsi="Arial" w:hint="default"/>
      </w:rPr>
    </w:lvl>
    <w:lvl w:ilvl="6" w:tplc="F5B0E0F6" w:tentative="1">
      <w:start w:val="1"/>
      <w:numFmt w:val="bullet"/>
      <w:lvlText w:val="•"/>
      <w:lvlJc w:val="left"/>
      <w:pPr>
        <w:tabs>
          <w:tab w:val="num" w:pos="5040"/>
        </w:tabs>
        <w:ind w:left="5040" w:hanging="360"/>
      </w:pPr>
      <w:rPr>
        <w:rFonts w:ascii="Arial" w:hAnsi="Arial" w:hint="default"/>
      </w:rPr>
    </w:lvl>
    <w:lvl w:ilvl="7" w:tplc="F60CE18C" w:tentative="1">
      <w:start w:val="1"/>
      <w:numFmt w:val="bullet"/>
      <w:lvlText w:val="•"/>
      <w:lvlJc w:val="left"/>
      <w:pPr>
        <w:tabs>
          <w:tab w:val="num" w:pos="5760"/>
        </w:tabs>
        <w:ind w:left="5760" w:hanging="360"/>
      </w:pPr>
      <w:rPr>
        <w:rFonts w:ascii="Arial" w:hAnsi="Arial" w:hint="default"/>
      </w:rPr>
    </w:lvl>
    <w:lvl w:ilvl="8" w:tplc="34D0643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99807EC"/>
    <w:multiLevelType w:val="hybridMultilevel"/>
    <w:tmpl w:val="B052B63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E683D47"/>
    <w:multiLevelType w:val="hybridMultilevel"/>
    <w:tmpl w:val="2ABA6C2A"/>
    <w:lvl w:ilvl="0" w:tplc="2EE099E0">
      <w:start w:val="252"/>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0A22D7"/>
    <w:multiLevelType w:val="hybridMultilevel"/>
    <w:tmpl w:val="A0FA256E"/>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57A7D61"/>
    <w:multiLevelType w:val="hybridMultilevel"/>
    <w:tmpl w:val="AD1A7270"/>
    <w:lvl w:ilvl="0" w:tplc="53A66232">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5" w15:restartNumberingAfterBreak="0">
    <w:nsid w:val="5BD24CF8"/>
    <w:multiLevelType w:val="hybridMultilevel"/>
    <w:tmpl w:val="EAF682FE"/>
    <w:lvl w:ilvl="0" w:tplc="BC6E3C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1F24E2E"/>
    <w:multiLevelType w:val="hybridMultilevel"/>
    <w:tmpl w:val="0526ECD4"/>
    <w:lvl w:ilvl="0" w:tplc="F39AF41A">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D60CF5"/>
    <w:multiLevelType w:val="hybridMultilevel"/>
    <w:tmpl w:val="A74A4504"/>
    <w:lvl w:ilvl="0" w:tplc="2D6C1068">
      <w:start w:val="1"/>
      <w:numFmt w:val="bullet"/>
      <w:lvlText w:val="•"/>
      <w:lvlJc w:val="left"/>
      <w:pPr>
        <w:tabs>
          <w:tab w:val="num" w:pos="720"/>
        </w:tabs>
        <w:ind w:left="720" w:hanging="360"/>
      </w:pPr>
      <w:rPr>
        <w:rFonts w:ascii="Arial" w:hAnsi="Arial" w:hint="default"/>
      </w:rPr>
    </w:lvl>
    <w:lvl w:ilvl="1" w:tplc="DB12B9A8">
      <w:start w:val="116"/>
      <w:numFmt w:val="bullet"/>
      <w:lvlText w:val="–"/>
      <w:lvlJc w:val="left"/>
      <w:pPr>
        <w:tabs>
          <w:tab w:val="num" w:pos="1440"/>
        </w:tabs>
        <w:ind w:left="1440" w:hanging="360"/>
      </w:pPr>
      <w:rPr>
        <w:rFonts w:ascii="Arial" w:hAnsi="Arial" w:hint="default"/>
      </w:rPr>
    </w:lvl>
    <w:lvl w:ilvl="2" w:tplc="F08EF79A">
      <w:start w:val="116"/>
      <w:numFmt w:val="bullet"/>
      <w:lvlText w:val="•"/>
      <w:lvlJc w:val="left"/>
      <w:pPr>
        <w:tabs>
          <w:tab w:val="num" w:pos="2160"/>
        </w:tabs>
        <w:ind w:left="2160" w:hanging="360"/>
      </w:pPr>
      <w:rPr>
        <w:rFonts w:ascii="Arial" w:hAnsi="Arial" w:hint="default"/>
      </w:rPr>
    </w:lvl>
    <w:lvl w:ilvl="3" w:tplc="827A1A3E" w:tentative="1">
      <w:start w:val="1"/>
      <w:numFmt w:val="bullet"/>
      <w:lvlText w:val="•"/>
      <w:lvlJc w:val="left"/>
      <w:pPr>
        <w:tabs>
          <w:tab w:val="num" w:pos="2880"/>
        </w:tabs>
        <w:ind w:left="2880" w:hanging="360"/>
      </w:pPr>
      <w:rPr>
        <w:rFonts w:ascii="Arial" w:hAnsi="Arial" w:hint="default"/>
      </w:rPr>
    </w:lvl>
    <w:lvl w:ilvl="4" w:tplc="1D6AEB78" w:tentative="1">
      <w:start w:val="1"/>
      <w:numFmt w:val="bullet"/>
      <w:lvlText w:val="•"/>
      <w:lvlJc w:val="left"/>
      <w:pPr>
        <w:tabs>
          <w:tab w:val="num" w:pos="3600"/>
        </w:tabs>
        <w:ind w:left="3600" w:hanging="360"/>
      </w:pPr>
      <w:rPr>
        <w:rFonts w:ascii="Arial" w:hAnsi="Arial" w:hint="default"/>
      </w:rPr>
    </w:lvl>
    <w:lvl w:ilvl="5" w:tplc="1AC8AFDA" w:tentative="1">
      <w:start w:val="1"/>
      <w:numFmt w:val="bullet"/>
      <w:lvlText w:val="•"/>
      <w:lvlJc w:val="left"/>
      <w:pPr>
        <w:tabs>
          <w:tab w:val="num" w:pos="4320"/>
        </w:tabs>
        <w:ind w:left="4320" w:hanging="360"/>
      </w:pPr>
      <w:rPr>
        <w:rFonts w:ascii="Arial" w:hAnsi="Arial" w:hint="default"/>
      </w:rPr>
    </w:lvl>
    <w:lvl w:ilvl="6" w:tplc="CEE6CCAA" w:tentative="1">
      <w:start w:val="1"/>
      <w:numFmt w:val="bullet"/>
      <w:lvlText w:val="•"/>
      <w:lvlJc w:val="left"/>
      <w:pPr>
        <w:tabs>
          <w:tab w:val="num" w:pos="5040"/>
        </w:tabs>
        <w:ind w:left="5040" w:hanging="360"/>
      </w:pPr>
      <w:rPr>
        <w:rFonts w:ascii="Arial" w:hAnsi="Arial" w:hint="default"/>
      </w:rPr>
    </w:lvl>
    <w:lvl w:ilvl="7" w:tplc="2A0C8332" w:tentative="1">
      <w:start w:val="1"/>
      <w:numFmt w:val="bullet"/>
      <w:lvlText w:val="•"/>
      <w:lvlJc w:val="left"/>
      <w:pPr>
        <w:tabs>
          <w:tab w:val="num" w:pos="5760"/>
        </w:tabs>
        <w:ind w:left="5760" w:hanging="360"/>
      </w:pPr>
      <w:rPr>
        <w:rFonts w:ascii="Arial" w:hAnsi="Arial" w:hint="default"/>
      </w:rPr>
    </w:lvl>
    <w:lvl w:ilvl="8" w:tplc="96384CF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6953A2A"/>
    <w:multiLevelType w:val="hybridMultilevel"/>
    <w:tmpl w:val="221CE970"/>
    <w:lvl w:ilvl="0" w:tplc="1138FFF2">
      <w:start w:val="1"/>
      <w:numFmt w:val="bullet"/>
      <w:lvlText w:val="•"/>
      <w:lvlJc w:val="left"/>
      <w:pPr>
        <w:tabs>
          <w:tab w:val="num" w:pos="720"/>
        </w:tabs>
        <w:ind w:left="720" w:hanging="360"/>
      </w:pPr>
      <w:rPr>
        <w:rFonts w:ascii="Arial" w:hAnsi="Arial" w:hint="default"/>
      </w:rPr>
    </w:lvl>
    <w:lvl w:ilvl="1" w:tplc="B2AE5AB8" w:tentative="1">
      <w:start w:val="1"/>
      <w:numFmt w:val="bullet"/>
      <w:lvlText w:val="•"/>
      <w:lvlJc w:val="left"/>
      <w:pPr>
        <w:tabs>
          <w:tab w:val="num" w:pos="1440"/>
        </w:tabs>
        <w:ind w:left="1440" w:hanging="360"/>
      </w:pPr>
      <w:rPr>
        <w:rFonts w:ascii="Arial" w:hAnsi="Arial" w:hint="default"/>
      </w:rPr>
    </w:lvl>
    <w:lvl w:ilvl="2" w:tplc="A2D443B6" w:tentative="1">
      <w:start w:val="1"/>
      <w:numFmt w:val="bullet"/>
      <w:lvlText w:val="•"/>
      <w:lvlJc w:val="left"/>
      <w:pPr>
        <w:tabs>
          <w:tab w:val="num" w:pos="2160"/>
        </w:tabs>
        <w:ind w:left="2160" w:hanging="360"/>
      </w:pPr>
      <w:rPr>
        <w:rFonts w:ascii="Arial" w:hAnsi="Arial" w:hint="default"/>
      </w:rPr>
    </w:lvl>
    <w:lvl w:ilvl="3" w:tplc="FCF01800" w:tentative="1">
      <w:start w:val="1"/>
      <w:numFmt w:val="bullet"/>
      <w:lvlText w:val="•"/>
      <w:lvlJc w:val="left"/>
      <w:pPr>
        <w:tabs>
          <w:tab w:val="num" w:pos="2880"/>
        </w:tabs>
        <w:ind w:left="2880" w:hanging="360"/>
      </w:pPr>
      <w:rPr>
        <w:rFonts w:ascii="Arial" w:hAnsi="Arial" w:hint="default"/>
      </w:rPr>
    </w:lvl>
    <w:lvl w:ilvl="4" w:tplc="3E0E2786" w:tentative="1">
      <w:start w:val="1"/>
      <w:numFmt w:val="bullet"/>
      <w:lvlText w:val="•"/>
      <w:lvlJc w:val="left"/>
      <w:pPr>
        <w:tabs>
          <w:tab w:val="num" w:pos="3600"/>
        </w:tabs>
        <w:ind w:left="3600" w:hanging="360"/>
      </w:pPr>
      <w:rPr>
        <w:rFonts w:ascii="Arial" w:hAnsi="Arial" w:hint="default"/>
      </w:rPr>
    </w:lvl>
    <w:lvl w:ilvl="5" w:tplc="BCB4E52E" w:tentative="1">
      <w:start w:val="1"/>
      <w:numFmt w:val="bullet"/>
      <w:lvlText w:val="•"/>
      <w:lvlJc w:val="left"/>
      <w:pPr>
        <w:tabs>
          <w:tab w:val="num" w:pos="4320"/>
        </w:tabs>
        <w:ind w:left="4320" w:hanging="360"/>
      </w:pPr>
      <w:rPr>
        <w:rFonts w:ascii="Arial" w:hAnsi="Arial" w:hint="default"/>
      </w:rPr>
    </w:lvl>
    <w:lvl w:ilvl="6" w:tplc="B7329392" w:tentative="1">
      <w:start w:val="1"/>
      <w:numFmt w:val="bullet"/>
      <w:lvlText w:val="•"/>
      <w:lvlJc w:val="left"/>
      <w:pPr>
        <w:tabs>
          <w:tab w:val="num" w:pos="5040"/>
        </w:tabs>
        <w:ind w:left="5040" w:hanging="360"/>
      </w:pPr>
      <w:rPr>
        <w:rFonts w:ascii="Arial" w:hAnsi="Arial" w:hint="default"/>
      </w:rPr>
    </w:lvl>
    <w:lvl w:ilvl="7" w:tplc="CEC4F130" w:tentative="1">
      <w:start w:val="1"/>
      <w:numFmt w:val="bullet"/>
      <w:lvlText w:val="•"/>
      <w:lvlJc w:val="left"/>
      <w:pPr>
        <w:tabs>
          <w:tab w:val="num" w:pos="5760"/>
        </w:tabs>
        <w:ind w:left="5760" w:hanging="360"/>
      </w:pPr>
      <w:rPr>
        <w:rFonts w:ascii="Arial" w:hAnsi="Arial" w:hint="default"/>
      </w:rPr>
    </w:lvl>
    <w:lvl w:ilvl="8" w:tplc="3DC28B3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0" w15:restartNumberingAfterBreak="0">
    <w:nsid w:val="6DB330B3"/>
    <w:multiLevelType w:val="hybridMultilevel"/>
    <w:tmpl w:val="3244BC4C"/>
    <w:lvl w:ilvl="0" w:tplc="DC7E8BB0">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FC0098"/>
    <w:multiLevelType w:val="hybridMultilevel"/>
    <w:tmpl w:val="F3F8FF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76820A6"/>
    <w:multiLevelType w:val="hybridMultilevel"/>
    <w:tmpl w:val="E2B82AC4"/>
    <w:lvl w:ilvl="0" w:tplc="7A8CDAAE">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7902C66"/>
    <w:multiLevelType w:val="hybridMultilevel"/>
    <w:tmpl w:val="FC1C6FC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13"/>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4"/>
  </w:num>
  <w:num w:numId="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num>
  <w:num w:numId="9">
    <w:abstractNumId w:val="35"/>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10">
    <w:abstractNumId w:val="0"/>
  </w:num>
  <w:num w:numId="11">
    <w:abstractNumId w:val="30"/>
  </w:num>
  <w:num w:numId="12">
    <w:abstractNumId w:val="8"/>
  </w:num>
  <w:num w:numId="13">
    <w:abstractNumId w:val="15"/>
  </w:num>
  <w:num w:numId="14">
    <w:abstractNumId w:val="31"/>
  </w:num>
  <w:num w:numId="15">
    <w:abstractNumId w:val="32"/>
  </w:num>
  <w:num w:numId="16">
    <w:abstractNumId w:val="7"/>
  </w:num>
  <w:num w:numId="17">
    <w:abstractNumId w:val="11"/>
  </w:num>
  <w:num w:numId="18">
    <w:abstractNumId w:val="24"/>
  </w:num>
  <w:num w:numId="19">
    <w:abstractNumId w:val="9"/>
  </w:num>
  <w:num w:numId="20">
    <w:abstractNumId w:val="16"/>
  </w:num>
  <w:num w:numId="21">
    <w:abstractNumId w:val="28"/>
  </w:num>
  <w:num w:numId="22">
    <w:abstractNumId w:val="25"/>
  </w:num>
  <w:num w:numId="23">
    <w:abstractNumId w:val="19"/>
  </w:num>
  <w:num w:numId="24">
    <w:abstractNumId w:val="10"/>
  </w:num>
  <w:num w:numId="25">
    <w:abstractNumId w:val="2"/>
  </w:num>
  <w:num w:numId="26">
    <w:abstractNumId w:val="6"/>
  </w:num>
  <w:num w:numId="27">
    <w:abstractNumId w:val="20"/>
  </w:num>
  <w:num w:numId="28">
    <w:abstractNumId w:val="5"/>
  </w:num>
  <w:num w:numId="29">
    <w:abstractNumId w:val="27"/>
  </w:num>
  <w:num w:numId="30">
    <w:abstractNumId w:val="23"/>
  </w:num>
  <w:num w:numId="31">
    <w:abstractNumId w:val="26"/>
  </w:num>
  <w:num w:numId="32">
    <w:abstractNumId w:val="12"/>
  </w:num>
  <w:num w:numId="33">
    <w:abstractNumId w:val="18"/>
  </w:num>
  <w:num w:numId="34">
    <w:abstractNumId w:val="1"/>
  </w:num>
  <w:num w:numId="35">
    <w:abstractNumId w:val="4"/>
  </w:num>
  <w:num w:numId="36">
    <w:abstractNumId w:val="14"/>
  </w:num>
  <w:num w:numId="37">
    <w:abstractNumId w:val="33"/>
  </w:num>
  <w:num w:numId="38">
    <w:abstractNumId w:val="17"/>
  </w:num>
  <w:num w:numId="39">
    <w:abstractNumId w:val="2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98"/>
  <w:doNotDisplayPageBoundaries/>
  <w:printFractionalCharacterWidth/>
  <w:activeWritingStyle w:appName="MSWord" w:lang="en-US" w:vendorID="64" w:dllVersion="131078" w:nlCheck="1" w:checkStyle="0"/>
  <w:activeWritingStyle w:appName="MSWord" w:lang="en-GB" w:vendorID="64" w:dllVersion="131078" w:nlCheck="1" w:checkStyle="1"/>
  <w:activeWritingStyle w:appName="MSWord" w:lang="ja-JP" w:vendorID="64" w:dllVersion="131078" w:nlCheck="1" w:checkStyle="1"/>
  <w:activeWritingStyle w:appName="MSWord" w:lang="zh-CN" w:vendorID="64" w:dllVersion="131077" w:nlCheck="1" w:checkStyle="1"/>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2F61"/>
    <w:rsid w:val="0000029C"/>
    <w:rsid w:val="00001BC7"/>
    <w:rsid w:val="00001FF0"/>
    <w:rsid w:val="00002A2C"/>
    <w:rsid w:val="00002B4E"/>
    <w:rsid w:val="00003B41"/>
    <w:rsid w:val="00004424"/>
    <w:rsid w:val="00005225"/>
    <w:rsid w:val="0000665E"/>
    <w:rsid w:val="0000684B"/>
    <w:rsid w:val="000076E9"/>
    <w:rsid w:val="00007B4C"/>
    <w:rsid w:val="00011E42"/>
    <w:rsid w:val="00013A17"/>
    <w:rsid w:val="0001511B"/>
    <w:rsid w:val="000172F0"/>
    <w:rsid w:val="000176F5"/>
    <w:rsid w:val="0002052C"/>
    <w:rsid w:val="00021743"/>
    <w:rsid w:val="00021CAE"/>
    <w:rsid w:val="00021F19"/>
    <w:rsid w:val="000224EE"/>
    <w:rsid w:val="0002357C"/>
    <w:rsid w:val="000243FC"/>
    <w:rsid w:val="00024952"/>
    <w:rsid w:val="000259ED"/>
    <w:rsid w:val="000268B8"/>
    <w:rsid w:val="00026ED2"/>
    <w:rsid w:val="00026F21"/>
    <w:rsid w:val="00027CB7"/>
    <w:rsid w:val="000301DB"/>
    <w:rsid w:val="000302CC"/>
    <w:rsid w:val="00030AFE"/>
    <w:rsid w:val="00030B18"/>
    <w:rsid w:val="00031FC0"/>
    <w:rsid w:val="000324A0"/>
    <w:rsid w:val="0003285C"/>
    <w:rsid w:val="00032FB1"/>
    <w:rsid w:val="00033213"/>
    <w:rsid w:val="00035744"/>
    <w:rsid w:val="00035E3A"/>
    <w:rsid w:val="00035FFE"/>
    <w:rsid w:val="0003732D"/>
    <w:rsid w:val="000379E3"/>
    <w:rsid w:val="00041910"/>
    <w:rsid w:val="00041B0F"/>
    <w:rsid w:val="00042374"/>
    <w:rsid w:val="0004301E"/>
    <w:rsid w:val="00043024"/>
    <w:rsid w:val="00044B4C"/>
    <w:rsid w:val="000459BE"/>
    <w:rsid w:val="00050545"/>
    <w:rsid w:val="00050957"/>
    <w:rsid w:val="000510BD"/>
    <w:rsid w:val="00051788"/>
    <w:rsid w:val="00051C39"/>
    <w:rsid w:val="000523C0"/>
    <w:rsid w:val="000527A5"/>
    <w:rsid w:val="000531E5"/>
    <w:rsid w:val="00053B21"/>
    <w:rsid w:val="00054BC2"/>
    <w:rsid w:val="0005634C"/>
    <w:rsid w:val="00056D35"/>
    <w:rsid w:val="00056E8E"/>
    <w:rsid w:val="00056EDD"/>
    <w:rsid w:val="000578FA"/>
    <w:rsid w:val="00057DED"/>
    <w:rsid w:val="00060EEF"/>
    <w:rsid w:val="00061A8B"/>
    <w:rsid w:val="0006353B"/>
    <w:rsid w:val="00063BE7"/>
    <w:rsid w:val="00066378"/>
    <w:rsid w:val="0006720F"/>
    <w:rsid w:val="0007005D"/>
    <w:rsid w:val="000721FE"/>
    <w:rsid w:val="0007333C"/>
    <w:rsid w:val="000740FD"/>
    <w:rsid w:val="0007431A"/>
    <w:rsid w:val="000743EA"/>
    <w:rsid w:val="000750E8"/>
    <w:rsid w:val="00075BC2"/>
    <w:rsid w:val="00075EEB"/>
    <w:rsid w:val="00076F5C"/>
    <w:rsid w:val="0007719F"/>
    <w:rsid w:val="00077A86"/>
    <w:rsid w:val="00077C54"/>
    <w:rsid w:val="000800DC"/>
    <w:rsid w:val="000808D2"/>
    <w:rsid w:val="00081275"/>
    <w:rsid w:val="00081E65"/>
    <w:rsid w:val="00082D9A"/>
    <w:rsid w:val="0008566E"/>
    <w:rsid w:val="000858A1"/>
    <w:rsid w:val="000864C9"/>
    <w:rsid w:val="00086EB0"/>
    <w:rsid w:val="00087799"/>
    <w:rsid w:val="00087F42"/>
    <w:rsid w:val="000906ED"/>
    <w:rsid w:val="00090EB1"/>
    <w:rsid w:val="00091476"/>
    <w:rsid w:val="0009154D"/>
    <w:rsid w:val="0009326E"/>
    <w:rsid w:val="0009336F"/>
    <w:rsid w:val="00093FD9"/>
    <w:rsid w:val="00094D01"/>
    <w:rsid w:val="00095687"/>
    <w:rsid w:val="00097274"/>
    <w:rsid w:val="00097B64"/>
    <w:rsid w:val="00097E2C"/>
    <w:rsid w:val="000A01EE"/>
    <w:rsid w:val="000A0A66"/>
    <w:rsid w:val="000A11B4"/>
    <w:rsid w:val="000A1E9C"/>
    <w:rsid w:val="000A2628"/>
    <w:rsid w:val="000A383C"/>
    <w:rsid w:val="000A3E09"/>
    <w:rsid w:val="000A505A"/>
    <w:rsid w:val="000A595A"/>
    <w:rsid w:val="000A67D0"/>
    <w:rsid w:val="000A6849"/>
    <w:rsid w:val="000A776C"/>
    <w:rsid w:val="000A7CED"/>
    <w:rsid w:val="000B30E0"/>
    <w:rsid w:val="000B3A01"/>
    <w:rsid w:val="000B4252"/>
    <w:rsid w:val="000B4334"/>
    <w:rsid w:val="000B4A7F"/>
    <w:rsid w:val="000B4BCC"/>
    <w:rsid w:val="000B557C"/>
    <w:rsid w:val="000B5E5E"/>
    <w:rsid w:val="000B7388"/>
    <w:rsid w:val="000C127F"/>
    <w:rsid w:val="000C1921"/>
    <w:rsid w:val="000C194C"/>
    <w:rsid w:val="000C2797"/>
    <w:rsid w:val="000C49D9"/>
    <w:rsid w:val="000C51C6"/>
    <w:rsid w:val="000C7506"/>
    <w:rsid w:val="000D050B"/>
    <w:rsid w:val="000D45C9"/>
    <w:rsid w:val="000D5C69"/>
    <w:rsid w:val="000D6C2C"/>
    <w:rsid w:val="000D6E60"/>
    <w:rsid w:val="000D7462"/>
    <w:rsid w:val="000D7973"/>
    <w:rsid w:val="000E0751"/>
    <w:rsid w:val="000E0994"/>
    <w:rsid w:val="000E1DA4"/>
    <w:rsid w:val="000E2DC9"/>
    <w:rsid w:val="000E3321"/>
    <w:rsid w:val="000E461C"/>
    <w:rsid w:val="000E5783"/>
    <w:rsid w:val="000E5EBF"/>
    <w:rsid w:val="000E618A"/>
    <w:rsid w:val="000E690B"/>
    <w:rsid w:val="000E74A7"/>
    <w:rsid w:val="000F0B9E"/>
    <w:rsid w:val="000F0D9E"/>
    <w:rsid w:val="000F0F89"/>
    <w:rsid w:val="000F1CAC"/>
    <w:rsid w:val="000F2FF7"/>
    <w:rsid w:val="000F41DE"/>
    <w:rsid w:val="000F4522"/>
    <w:rsid w:val="000F5983"/>
    <w:rsid w:val="000F73C0"/>
    <w:rsid w:val="000F7CF0"/>
    <w:rsid w:val="001013C0"/>
    <w:rsid w:val="00102195"/>
    <w:rsid w:val="0010478B"/>
    <w:rsid w:val="00105513"/>
    <w:rsid w:val="00106747"/>
    <w:rsid w:val="0011025D"/>
    <w:rsid w:val="0011084B"/>
    <w:rsid w:val="0011124C"/>
    <w:rsid w:val="00111312"/>
    <w:rsid w:val="001114B4"/>
    <w:rsid w:val="00111956"/>
    <w:rsid w:val="00111AB0"/>
    <w:rsid w:val="00111B65"/>
    <w:rsid w:val="00111BB3"/>
    <w:rsid w:val="00112536"/>
    <w:rsid w:val="00112E74"/>
    <w:rsid w:val="0011306A"/>
    <w:rsid w:val="00113730"/>
    <w:rsid w:val="001138EF"/>
    <w:rsid w:val="00113CD0"/>
    <w:rsid w:val="00113E56"/>
    <w:rsid w:val="001151B7"/>
    <w:rsid w:val="00117AAE"/>
    <w:rsid w:val="00120DB2"/>
    <w:rsid w:val="00121744"/>
    <w:rsid w:val="001218ED"/>
    <w:rsid w:val="001222C1"/>
    <w:rsid w:val="00125567"/>
    <w:rsid w:val="001264B1"/>
    <w:rsid w:val="001265AC"/>
    <w:rsid w:val="00126A2A"/>
    <w:rsid w:val="00126AA3"/>
    <w:rsid w:val="001325E9"/>
    <w:rsid w:val="00132EBF"/>
    <w:rsid w:val="00132F37"/>
    <w:rsid w:val="00133A0A"/>
    <w:rsid w:val="001346E3"/>
    <w:rsid w:val="001352B6"/>
    <w:rsid w:val="00136139"/>
    <w:rsid w:val="00137A3D"/>
    <w:rsid w:val="00141629"/>
    <w:rsid w:val="0014290C"/>
    <w:rsid w:val="001439CF"/>
    <w:rsid w:val="00143BB0"/>
    <w:rsid w:val="00143C56"/>
    <w:rsid w:val="001441F2"/>
    <w:rsid w:val="0014497D"/>
    <w:rsid w:val="00144C0E"/>
    <w:rsid w:val="001453C5"/>
    <w:rsid w:val="00150143"/>
    <w:rsid w:val="001503B6"/>
    <w:rsid w:val="001509D8"/>
    <w:rsid w:val="0015142D"/>
    <w:rsid w:val="001517B5"/>
    <w:rsid w:val="00151C6B"/>
    <w:rsid w:val="001532F8"/>
    <w:rsid w:val="0015382B"/>
    <w:rsid w:val="0015416A"/>
    <w:rsid w:val="00154365"/>
    <w:rsid w:val="001543DB"/>
    <w:rsid w:val="00155751"/>
    <w:rsid w:val="0015749B"/>
    <w:rsid w:val="0016034B"/>
    <w:rsid w:val="00160FBD"/>
    <w:rsid w:val="001623E4"/>
    <w:rsid w:val="001629DA"/>
    <w:rsid w:val="001643D5"/>
    <w:rsid w:val="001648AE"/>
    <w:rsid w:val="001650A1"/>
    <w:rsid w:val="00166B14"/>
    <w:rsid w:val="00167741"/>
    <w:rsid w:val="00167810"/>
    <w:rsid w:val="00167F60"/>
    <w:rsid w:val="00171A8F"/>
    <w:rsid w:val="001725B6"/>
    <w:rsid w:val="00172D27"/>
    <w:rsid w:val="001731CF"/>
    <w:rsid w:val="00174087"/>
    <w:rsid w:val="001753FA"/>
    <w:rsid w:val="0017552B"/>
    <w:rsid w:val="001759D9"/>
    <w:rsid w:val="00175AB3"/>
    <w:rsid w:val="00175D68"/>
    <w:rsid w:val="001818A1"/>
    <w:rsid w:val="00183E47"/>
    <w:rsid w:val="001851AB"/>
    <w:rsid w:val="001852AD"/>
    <w:rsid w:val="00185518"/>
    <w:rsid w:val="001859FA"/>
    <w:rsid w:val="00185AEF"/>
    <w:rsid w:val="001873FF"/>
    <w:rsid w:val="0018757B"/>
    <w:rsid w:val="00187897"/>
    <w:rsid w:val="00190181"/>
    <w:rsid w:val="00191D56"/>
    <w:rsid w:val="001920C9"/>
    <w:rsid w:val="00193374"/>
    <w:rsid w:val="001939E6"/>
    <w:rsid w:val="00193B86"/>
    <w:rsid w:val="00194684"/>
    <w:rsid w:val="00194909"/>
    <w:rsid w:val="001966FA"/>
    <w:rsid w:val="0019671F"/>
    <w:rsid w:val="001968C8"/>
    <w:rsid w:val="00196A7C"/>
    <w:rsid w:val="001A02F4"/>
    <w:rsid w:val="001A08DE"/>
    <w:rsid w:val="001A2DA5"/>
    <w:rsid w:val="001A31AA"/>
    <w:rsid w:val="001A31D4"/>
    <w:rsid w:val="001A45C5"/>
    <w:rsid w:val="001A47EE"/>
    <w:rsid w:val="001A4C19"/>
    <w:rsid w:val="001A7729"/>
    <w:rsid w:val="001B0B6E"/>
    <w:rsid w:val="001B1A8B"/>
    <w:rsid w:val="001B27F4"/>
    <w:rsid w:val="001B50A5"/>
    <w:rsid w:val="001B7401"/>
    <w:rsid w:val="001C3104"/>
    <w:rsid w:val="001C4B85"/>
    <w:rsid w:val="001C5179"/>
    <w:rsid w:val="001C57E6"/>
    <w:rsid w:val="001C5B8F"/>
    <w:rsid w:val="001C6638"/>
    <w:rsid w:val="001C79BE"/>
    <w:rsid w:val="001D0D3C"/>
    <w:rsid w:val="001D0DC4"/>
    <w:rsid w:val="001D1853"/>
    <w:rsid w:val="001D48D5"/>
    <w:rsid w:val="001D5057"/>
    <w:rsid w:val="001D5DEE"/>
    <w:rsid w:val="001D5EE5"/>
    <w:rsid w:val="001D6F61"/>
    <w:rsid w:val="001E03E0"/>
    <w:rsid w:val="001E0729"/>
    <w:rsid w:val="001E112D"/>
    <w:rsid w:val="001E1743"/>
    <w:rsid w:val="001E1F4D"/>
    <w:rsid w:val="001E2D80"/>
    <w:rsid w:val="001E45F1"/>
    <w:rsid w:val="001E69EF"/>
    <w:rsid w:val="001E7419"/>
    <w:rsid w:val="001E7E0F"/>
    <w:rsid w:val="001F076A"/>
    <w:rsid w:val="001F0A60"/>
    <w:rsid w:val="001F179C"/>
    <w:rsid w:val="001F1E73"/>
    <w:rsid w:val="001F3F1E"/>
    <w:rsid w:val="001F479A"/>
    <w:rsid w:val="001F59EF"/>
    <w:rsid w:val="00201E08"/>
    <w:rsid w:val="00202ADF"/>
    <w:rsid w:val="00203C24"/>
    <w:rsid w:val="00203FC0"/>
    <w:rsid w:val="00205CC9"/>
    <w:rsid w:val="00206DEC"/>
    <w:rsid w:val="002104DB"/>
    <w:rsid w:val="00210573"/>
    <w:rsid w:val="00210DE4"/>
    <w:rsid w:val="002111B2"/>
    <w:rsid w:val="00214D4F"/>
    <w:rsid w:val="00215001"/>
    <w:rsid w:val="00215848"/>
    <w:rsid w:val="002171BB"/>
    <w:rsid w:val="00221ED4"/>
    <w:rsid w:val="00222631"/>
    <w:rsid w:val="002228D1"/>
    <w:rsid w:val="002230EB"/>
    <w:rsid w:val="002235E7"/>
    <w:rsid w:val="00226CE0"/>
    <w:rsid w:val="00226D25"/>
    <w:rsid w:val="00227B2B"/>
    <w:rsid w:val="00227E27"/>
    <w:rsid w:val="00227FE1"/>
    <w:rsid w:val="00230324"/>
    <w:rsid w:val="00230984"/>
    <w:rsid w:val="00231342"/>
    <w:rsid w:val="00231F46"/>
    <w:rsid w:val="002332D6"/>
    <w:rsid w:val="002343FF"/>
    <w:rsid w:val="00237CD3"/>
    <w:rsid w:val="002408BE"/>
    <w:rsid w:val="00241281"/>
    <w:rsid w:val="00242B77"/>
    <w:rsid w:val="0024363C"/>
    <w:rsid w:val="00245B24"/>
    <w:rsid w:val="00246B61"/>
    <w:rsid w:val="002474D1"/>
    <w:rsid w:val="00247AF0"/>
    <w:rsid w:val="00250218"/>
    <w:rsid w:val="00250262"/>
    <w:rsid w:val="002509D0"/>
    <w:rsid w:val="00253327"/>
    <w:rsid w:val="0025373D"/>
    <w:rsid w:val="002547EB"/>
    <w:rsid w:val="002578A3"/>
    <w:rsid w:val="0026077C"/>
    <w:rsid w:val="00261E2B"/>
    <w:rsid w:val="00262700"/>
    <w:rsid w:val="00262AE2"/>
    <w:rsid w:val="0026390A"/>
    <w:rsid w:val="00264381"/>
    <w:rsid w:val="00265031"/>
    <w:rsid w:val="00265343"/>
    <w:rsid w:val="002655EF"/>
    <w:rsid w:val="00266742"/>
    <w:rsid w:val="002667DA"/>
    <w:rsid w:val="002714DF"/>
    <w:rsid w:val="0027274E"/>
    <w:rsid w:val="00272BF3"/>
    <w:rsid w:val="00273259"/>
    <w:rsid w:val="00273A6D"/>
    <w:rsid w:val="00273B33"/>
    <w:rsid w:val="00273EB9"/>
    <w:rsid w:val="002742D0"/>
    <w:rsid w:val="00275844"/>
    <w:rsid w:val="0027597C"/>
    <w:rsid w:val="00275C10"/>
    <w:rsid w:val="00276050"/>
    <w:rsid w:val="002770D4"/>
    <w:rsid w:val="00280E39"/>
    <w:rsid w:val="00280F22"/>
    <w:rsid w:val="00281795"/>
    <w:rsid w:val="00282398"/>
    <w:rsid w:val="002825A1"/>
    <w:rsid w:val="00283B69"/>
    <w:rsid w:val="00283CE0"/>
    <w:rsid w:val="0028616A"/>
    <w:rsid w:val="0028784E"/>
    <w:rsid w:val="00291C33"/>
    <w:rsid w:val="002941B3"/>
    <w:rsid w:val="002954CC"/>
    <w:rsid w:val="002970B0"/>
    <w:rsid w:val="0029720E"/>
    <w:rsid w:val="002976F9"/>
    <w:rsid w:val="00297FF3"/>
    <w:rsid w:val="002A10E3"/>
    <w:rsid w:val="002A1469"/>
    <w:rsid w:val="002A1601"/>
    <w:rsid w:val="002A1CF7"/>
    <w:rsid w:val="002A1F2B"/>
    <w:rsid w:val="002A2B6D"/>
    <w:rsid w:val="002A2F03"/>
    <w:rsid w:val="002A352B"/>
    <w:rsid w:val="002A42F8"/>
    <w:rsid w:val="002A4EB3"/>
    <w:rsid w:val="002A5B38"/>
    <w:rsid w:val="002A5D3F"/>
    <w:rsid w:val="002A7F43"/>
    <w:rsid w:val="002B0A1B"/>
    <w:rsid w:val="002B5728"/>
    <w:rsid w:val="002B607F"/>
    <w:rsid w:val="002C1CDD"/>
    <w:rsid w:val="002C1DE0"/>
    <w:rsid w:val="002C1F9E"/>
    <w:rsid w:val="002C22E6"/>
    <w:rsid w:val="002C25CA"/>
    <w:rsid w:val="002C394F"/>
    <w:rsid w:val="002C430D"/>
    <w:rsid w:val="002C4722"/>
    <w:rsid w:val="002C5867"/>
    <w:rsid w:val="002C5FD5"/>
    <w:rsid w:val="002D16B0"/>
    <w:rsid w:val="002D1B35"/>
    <w:rsid w:val="002D1B4F"/>
    <w:rsid w:val="002D3A6D"/>
    <w:rsid w:val="002D3DB0"/>
    <w:rsid w:val="002D3EAD"/>
    <w:rsid w:val="002D4269"/>
    <w:rsid w:val="002D4588"/>
    <w:rsid w:val="002D462A"/>
    <w:rsid w:val="002D46C6"/>
    <w:rsid w:val="002D621A"/>
    <w:rsid w:val="002D64CA"/>
    <w:rsid w:val="002D6A82"/>
    <w:rsid w:val="002D797D"/>
    <w:rsid w:val="002E01CC"/>
    <w:rsid w:val="002E202B"/>
    <w:rsid w:val="002E4A00"/>
    <w:rsid w:val="002E596A"/>
    <w:rsid w:val="002E7E0D"/>
    <w:rsid w:val="002E7EFC"/>
    <w:rsid w:val="002F04C8"/>
    <w:rsid w:val="002F0628"/>
    <w:rsid w:val="002F0D78"/>
    <w:rsid w:val="002F0F0C"/>
    <w:rsid w:val="002F11D7"/>
    <w:rsid w:val="002F1C0E"/>
    <w:rsid w:val="002F2AF3"/>
    <w:rsid w:val="002F33B8"/>
    <w:rsid w:val="002F38BB"/>
    <w:rsid w:val="002F3E1D"/>
    <w:rsid w:val="002F5AE4"/>
    <w:rsid w:val="002F6C18"/>
    <w:rsid w:val="002F6CFC"/>
    <w:rsid w:val="002F744D"/>
    <w:rsid w:val="002F7C0E"/>
    <w:rsid w:val="002F7F42"/>
    <w:rsid w:val="003019B6"/>
    <w:rsid w:val="003019E5"/>
    <w:rsid w:val="00301E5E"/>
    <w:rsid w:val="00301EDA"/>
    <w:rsid w:val="003027CC"/>
    <w:rsid w:val="00302B38"/>
    <w:rsid w:val="00303766"/>
    <w:rsid w:val="003039FE"/>
    <w:rsid w:val="00305D4B"/>
    <w:rsid w:val="00306427"/>
    <w:rsid w:val="0030672C"/>
    <w:rsid w:val="00306F35"/>
    <w:rsid w:val="003110BE"/>
    <w:rsid w:val="00311897"/>
    <w:rsid w:val="00312502"/>
    <w:rsid w:val="0031294F"/>
    <w:rsid w:val="00312B9A"/>
    <w:rsid w:val="0031445D"/>
    <w:rsid w:val="00314816"/>
    <w:rsid w:val="003159F3"/>
    <w:rsid w:val="003162C4"/>
    <w:rsid w:val="00316ACF"/>
    <w:rsid w:val="00317D40"/>
    <w:rsid w:val="00320051"/>
    <w:rsid w:val="0032065D"/>
    <w:rsid w:val="0032082B"/>
    <w:rsid w:val="00320AAD"/>
    <w:rsid w:val="00320D1D"/>
    <w:rsid w:val="00320D6F"/>
    <w:rsid w:val="00321818"/>
    <w:rsid w:val="00321880"/>
    <w:rsid w:val="0032299F"/>
    <w:rsid w:val="00323963"/>
    <w:rsid w:val="00323B09"/>
    <w:rsid w:val="00323F85"/>
    <w:rsid w:val="00324437"/>
    <w:rsid w:val="00325723"/>
    <w:rsid w:val="00325A08"/>
    <w:rsid w:val="00326902"/>
    <w:rsid w:val="00330749"/>
    <w:rsid w:val="0033083F"/>
    <w:rsid w:val="00332A60"/>
    <w:rsid w:val="00333158"/>
    <w:rsid w:val="003333D3"/>
    <w:rsid w:val="00333A4C"/>
    <w:rsid w:val="0033486B"/>
    <w:rsid w:val="00334A27"/>
    <w:rsid w:val="00335B5C"/>
    <w:rsid w:val="00337C0E"/>
    <w:rsid w:val="00340C1B"/>
    <w:rsid w:val="0034137B"/>
    <w:rsid w:val="00341905"/>
    <w:rsid w:val="0034362E"/>
    <w:rsid w:val="00343F43"/>
    <w:rsid w:val="003440A3"/>
    <w:rsid w:val="0035099A"/>
    <w:rsid w:val="003519AF"/>
    <w:rsid w:val="003527DD"/>
    <w:rsid w:val="00352C9D"/>
    <w:rsid w:val="00354AC7"/>
    <w:rsid w:val="00356FD9"/>
    <w:rsid w:val="00360017"/>
    <w:rsid w:val="00360436"/>
    <w:rsid w:val="00362BA6"/>
    <w:rsid w:val="00362E22"/>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040E"/>
    <w:rsid w:val="0037281B"/>
    <w:rsid w:val="00373385"/>
    <w:rsid w:val="003738E7"/>
    <w:rsid w:val="0037434B"/>
    <w:rsid w:val="00374ADA"/>
    <w:rsid w:val="003753CA"/>
    <w:rsid w:val="003773C0"/>
    <w:rsid w:val="00377FFC"/>
    <w:rsid w:val="00380007"/>
    <w:rsid w:val="00380508"/>
    <w:rsid w:val="00380BCA"/>
    <w:rsid w:val="00380E7F"/>
    <w:rsid w:val="00380F58"/>
    <w:rsid w:val="0038152C"/>
    <w:rsid w:val="00383AA7"/>
    <w:rsid w:val="00383EEC"/>
    <w:rsid w:val="00383F75"/>
    <w:rsid w:val="00383FFC"/>
    <w:rsid w:val="003840CE"/>
    <w:rsid w:val="003842C3"/>
    <w:rsid w:val="00384E8C"/>
    <w:rsid w:val="00385016"/>
    <w:rsid w:val="00385272"/>
    <w:rsid w:val="0038589D"/>
    <w:rsid w:val="003867FB"/>
    <w:rsid w:val="003868FB"/>
    <w:rsid w:val="00386D0C"/>
    <w:rsid w:val="0038760E"/>
    <w:rsid w:val="00391B4D"/>
    <w:rsid w:val="00391EC8"/>
    <w:rsid w:val="00392524"/>
    <w:rsid w:val="0039344C"/>
    <w:rsid w:val="00394CE7"/>
    <w:rsid w:val="00397052"/>
    <w:rsid w:val="0039790A"/>
    <w:rsid w:val="003A04E3"/>
    <w:rsid w:val="003A187E"/>
    <w:rsid w:val="003A1B84"/>
    <w:rsid w:val="003A2183"/>
    <w:rsid w:val="003A22FC"/>
    <w:rsid w:val="003A2340"/>
    <w:rsid w:val="003A25E4"/>
    <w:rsid w:val="003A2A44"/>
    <w:rsid w:val="003A2E6A"/>
    <w:rsid w:val="003A399C"/>
    <w:rsid w:val="003A3C1B"/>
    <w:rsid w:val="003A3DCD"/>
    <w:rsid w:val="003A7249"/>
    <w:rsid w:val="003A7912"/>
    <w:rsid w:val="003B036E"/>
    <w:rsid w:val="003B0971"/>
    <w:rsid w:val="003B0A14"/>
    <w:rsid w:val="003B0C5B"/>
    <w:rsid w:val="003B2462"/>
    <w:rsid w:val="003B246F"/>
    <w:rsid w:val="003B32CF"/>
    <w:rsid w:val="003B3E7E"/>
    <w:rsid w:val="003B5CAB"/>
    <w:rsid w:val="003B7066"/>
    <w:rsid w:val="003B78AC"/>
    <w:rsid w:val="003B7EC1"/>
    <w:rsid w:val="003C00A2"/>
    <w:rsid w:val="003C0A81"/>
    <w:rsid w:val="003C2043"/>
    <w:rsid w:val="003C2250"/>
    <w:rsid w:val="003C4CAB"/>
    <w:rsid w:val="003C659F"/>
    <w:rsid w:val="003C699C"/>
    <w:rsid w:val="003C6C85"/>
    <w:rsid w:val="003C6F58"/>
    <w:rsid w:val="003C7B4E"/>
    <w:rsid w:val="003D0AAA"/>
    <w:rsid w:val="003D47C3"/>
    <w:rsid w:val="003D4CEC"/>
    <w:rsid w:val="003D4EF2"/>
    <w:rsid w:val="003D59D5"/>
    <w:rsid w:val="003D6073"/>
    <w:rsid w:val="003D64C4"/>
    <w:rsid w:val="003D7F72"/>
    <w:rsid w:val="003E2030"/>
    <w:rsid w:val="003E3112"/>
    <w:rsid w:val="003E3D82"/>
    <w:rsid w:val="003E3FA1"/>
    <w:rsid w:val="003E56D8"/>
    <w:rsid w:val="003E5A06"/>
    <w:rsid w:val="003E7AD5"/>
    <w:rsid w:val="003F0194"/>
    <w:rsid w:val="003F3D76"/>
    <w:rsid w:val="003F4307"/>
    <w:rsid w:val="003F436C"/>
    <w:rsid w:val="003F46D1"/>
    <w:rsid w:val="003F6FBE"/>
    <w:rsid w:val="003F727B"/>
    <w:rsid w:val="003F77E2"/>
    <w:rsid w:val="00401245"/>
    <w:rsid w:val="004013F3"/>
    <w:rsid w:val="00401418"/>
    <w:rsid w:val="004022CB"/>
    <w:rsid w:val="004023F2"/>
    <w:rsid w:val="00406096"/>
    <w:rsid w:val="004073E7"/>
    <w:rsid w:val="00407B4B"/>
    <w:rsid w:val="00407D5E"/>
    <w:rsid w:val="00410B45"/>
    <w:rsid w:val="00411C70"/>
    <w:rsid w:val="00412074"/>
    <w:rsid w:val="0041291C"/>
    <w:rsid w:val="00412F8E"/>
    <w:rsid w:val="00414678"/>
    <w:rsid w:val="00414EA0"/>
    <w:rsid w:val="004155EE"/>
    <w:rsid w:val="00415773"/>
    <w:rsid w:val="004158D4"/>
    <w:rsid w:val="00415A2F"/>
    <w:rsid w:val="0041690F"/>
    <w:rsid w:val="00416AE9"/>
    <w:rsid w:val="00417CD4"/>
    <w:rsid w:val="00421C9C"/>
    <w:rsid w:val="00422158"/>
    <w:rsid w:val="0042394B"/>
    <w:rsid w:val="0042414A"/>
    <w:rsid w:val="00424BCF"/>
    <w:rsid w:val="00425883"/>
    <w:rsid w:val="00426079"/>
    <w:rsid w:val="004261CD"/>
    <w:rsid w:val="004265AA"/>
    <w:rsid w:val="0042688A"/>
    <w:rsid w:val="00427BF8"/>
    <w:rsid w:val="0043093F"/>
    <w:rsid w:val="00431A03"/>
    <w:rsid w:val="004329E6"/>
    <w:rsid w:val="00432BF2"/>
    <w:rsid w:val="0043558F"/>
    <w:rsid w:val="00437054"/>
    <w:rsid w:val="004405DB"/>
    <w:rsid w:val="00440AC3"/>
    <w:rsid w:val="00440D7A"/>
    <w:rsid w:val="00440EA2"/>
    <w:rsid w:val="00441909"/>
    <w:rsid w:val="00441AC0"/>
    <w:rsid w:val="00442549"/>
    <w:rsid w:val="00444F50"/>
    <w:rsid w:val="00446921"/>
    <w:rsid w:val="004505D5"/>
    <w:rsid w:val="004508F4"/>
    <w:rsid w:val="00452702"/>
    <w:rsid w:val="004530B2"/>
    <w:rsid w:val="004564B4"/>
    <w:rsid w:val="00457CEC"/>
    <w:rsid w:val="0046122B"/>
    <w:rsid w:val="00461410"/>
    <w:rsid w:val="00462401"/>
    <w:rsid w:val="00463D7D"/>
    <w:rsid w:val="00465150"/>
    <w:rsid w:val="0046674D"/>
    <w:rsid w:val="0046704B"/>
    <w:rsid w:val="00467F04"/>
    <w:rsid w:val="004713C1"/>
    <w:rsid w:val="004716C4"/>
    <w:rsid w:val="00471C21"/>
    <w:rsid w:val="00474920"/>
    <w:rsid w:val="00474C95"/>
    <w:rsid w:val="0047511F"/>
    <w:rsid w:val="00476399"/>
    <w:rsid w:val="0047674A"/>
    <w:rsid w:val="00477EDE"/>
    <w:rsid w:val="00480051"/>
    <w:rsid w:val="004807A0"/>
    <w:rsid w:val="004807F5"/>
    <w:rsid w:val="00481038"/>
    <w:rsid w:val="004817E8"/>
    <w:rsid w:val="004829AA"/>
    <w:rsid w:val="00484B1D"/>
    <w:rsid w:val="00486D60"/>
    <w:rsid w:val="004872F6"/>
    <w:rsid w:val="00487E60"/>
    <w:rsid w:val="00490442"/>
    <w:rsid w:val="00490A92"/>
    <w:rsid w:val="00490D58"/>
    <w:rsid w:val="00491616"/>
    <w:rsid w:val="0049209C"/>
    <w:rsid w:val="00492294"/>
    <w:rsid w:val="004922B7"/>
    <w:rsid w:val="00492730"/>
    <w:rsid w:val="00494080"/>
    <w:rsid w:val="004A0E95"/>
    <w:rsid w:val="004A126D"/>
    <w:rsid w:val="004A37FD"/>
    <w:rsid w:val="004A3830"/>
    <w:rsid w:val="004A49BE"/>
    <w:rsid w:val="004A4CC8"/>
    <w:rsid w:val="004A5211"/>
    <w:rsid w:val="004A5678"/>
    <w:rsid w:val="004A5DDD"/>
    <w:rsid w:val="004A6E1C"/>
    <w:rsid w:val="004B01E1"/>
    <w:rsid w:val="004B0E42"/>
    <w:rsid w:val="004B1375"/>
    <w:rsid w:val="004B1AE1"/>
    <w:rsid w:val="004B1E5A"/>
    <w:rsid w:val="004B3680"/>
    <w:rsid w:val="004B4262"/>
    <w:rsid w:val="004B4F5F"/>
    <w:rsid w:val="004B6B97"/>
    <w:rsid w:val="004B6DE2"/>
    <w:rsid w:val="004B7524"/>
    <w:rsid w:val="004C00A5"/>
    <w:rsid w:val="004C03D1"/>
    <w:rsid w:val="004C04DF"/>
    <w:rsid w:val="004C094C"/>
    <w:rsid w:val="004C0C33"/>
    <w:rsid w:val="004C3603"/>
    <w:rsid w:val="004C3CE5"/>
    <w:rsid w:val="004C41DC"/>
    <w:rsid w:val="004C48D3"/>
    <w:rsid w:val="004C67BF"/>
    <w:rsid w:val="004C74E9"/>
    <w:rsid w:val="004C7F1F"/>
    <w:rsid w:val="004D09CC"/>
    <w:rsid w:val="004D1B24"/>
    <w:rsid w:val="004D1B6D"/>
    <w:rsid w:val="004D3652"/>
    <w:rsid w:val="004D4B1A"/>
    <w:rsid w:val="004D4D0C"/>
    <w:rsid w:val="004D5613"/>
    <w:rsid w:val="004D569C"/>
    <w:rsid w:val="004D63AF"/>
    <w:rsid w:val="004E0744"/>
    <w:rsid w:val="004E0875"/>
    <w:rsid w:val="004E17B9"/>
    <w:rsid w:val="004E22B0"/>
    <w:rsid w:val="004E2428"/>
    <w:rsid w:val="004E2F5E"/>
    <w:rsid w:val="004E3D43"/>
    <w:rsid w:val="004E4E27"/>
    <w:rsid w:val="004E60C3"/>
    <w:rsid w:val="004E6959"/>
    <w:rsid w:val="004E77DC"/>
    <w:rsid w:val="004E7B9E"/>
    <w:rsid w:val="004F217D"/>
    <w:rsid w:val="004F3225"/>
    <w:rsid w:val="004F3A20"/>
    <w:rsid w:val="004F4E7F"/>
    <w:rsid w:val="004F60B1"/>
    <w:rsid w:val="004F6F6D"/>
    <w:rsid w:val="005006F3"/>
    <w:rsid w:val="0050078D"/>
    <w:rsid w:val="00501587"/>
    <w:rsid w:val="005063B3"/>
    <w:rsid w:val="00507AA3"/>
    <w:rsid w:val="005102D5"/>
    <w:rsid w:val="00510467"/>
    <w:rsid w:val="00510895"/>
    <w:rsid w:val="0051133A"/>
    <w:rsid w:val="0051176D"/>
    <w:rsid w:val="00512086"/>
    <w:rsid w:val="005138D6"/>
    <w:rsid w:val="00514DF7"/>
    <w:rsid w:val="0051551E"/>
    <w:rsid w:val="005159C8"/>
    <w:rsid w:val="0051671A"/>
    <w:rsid w:val="00516D6D"/>
    <w:rsid w:val="00516FDB"/>
    <w:rsid w:val="00517C19"/>
    <w:rsid w:val="00521481"/>
    <w:rsid w:val="00521F55"/>
    <w:rsid w:val="005225C6"/>
    <w:rsid w:val="00522EAD"/>
    <w:rsid w:val="00523372"/>
    <w:rsid w:val="00523D96"/>
    <w:rsid w:val="00524C14"/>
    <w:rsid w:val="00526356"/>
    <w:rsid w:val="005279B8"/>
    <w:rsid w:val="00530065"/>
    <w:rsid w:val="00530A7D"/>
    <w:rsid w:val="00532191"/>
    <w:rsid w:val="0053629F"/>
    <w:rsid w:val="00536BA8"/>
    <w:rsid w:val="00536D04"/>
    <w:rsid w:val="00537411"/>
    <w:rsid w:val="00540473"/>
    <w:rsid w:val="00543181"/>
    <w:rsid w:val="005450E0"/>
    <w:rsid w:val="005458D3"/>
    <w:rsid w:val="00546324"/>
    <w:rsid w:val="005464A2"/>
    <w:rsid w:val="00547009"/>
    <w:rsid w:val="005473C5"/>
    <w:rsid w:val="0055063D"/>
    <w:rsid w:val="00551C96"/>
    <w:rsid w:val="00552279"/>
    <w:rsid w:val="00552F43"/>
    <w:rsid w:val="005532A8"/>
    <w:rsid w:val="005532B9"/>
    <w:rsid w:val="00553567"/>
    <w:rsid w:val="00554C9F"/>
    <w:rsid w:val="00555D4D"/>
    <w:rsid w:val="0055702A"/>
    <w:rsid w:val="005572CC"/>
    <w:rsid w:val="00557767"/>
    <w:rsid w:val="005610EE"/>
    <w:rsid w:val="0056119B"/>
    <w:rsid w:val="00561F6C"/>
    <w:rsid w:val="00562102"/>
    <w:rsid w:val="005631E1"/>
    <w:rsid w:val="0056322F"/>
    <w:rsid w:val="0056761B"/>
    <w:rsid w:val="005704EA"/>
    <w:rsid w:val="005715D1"/>
    <w:rsid w:val="00571B74"/>
    <w:rsid w:val="005738D5"/>
    <w:rsid w:val="00573DD2"/>
    <w:rsid w:val="00575AA1"/>
    <w:rsid w:val="00575B91"/>
    <w:rsid w:val="00576151"/>
    <w:rsid w:val="00576368"/>
    <w:rsid w:val="00577C62"/>
    <w:rsid w:val="00580D25"/>
    <w:rsid w:val="00583418"/>
    <w:rsid w:val="005836E8"/>
    <w:rsid w:val="005837DE"/>
    <w:rsid w:val="00584301"/>
    <w:rsid w:val="00584799"/>
    <w:rsid w:val="00585964"/>
    <w:rsid w:val="005861C9"/>
    <w:rsid w:val="00586B0B"/>
    <w:rsid w:val="00587308"/>
    <w:rsid w:val="00587CFE"/>
    <w:rsid w:val="00590323"/>
    <w:rsid w:val="00592401"/>
    <w:rsid w:val="00592642"/>
    <w:rsid w:val="00594C22"/>
    <w:rsid w:val="00594C68"/>
    <w:rsid w:val="00596454"/>
    <w:rsid w:val="005A3799"/>
    <w:rsid w:val="005A419B"/>
    <w:rsid w:val="005A4591"/>
    <w:rsid w:val="005A4AC6"/>
    <w:rsid w:val="005A566F"/>
    <w:rsid w:val="005A5DAE"/>
    <w:rsid w:val="005A615E"/>
    <w:rsid w:val="005A6230"/>
    <w:rsid w:val="005A638B"/>
    <w:rsid w:val="005A6AFD"/>
    <w:rsid w:val="005A7B09"/>
    <w:rsid w:val="005B00E7"/>
    <w:rsid w:val="005B0636"/>
    <w:rsid w:val="005B134F"/>
    <w:rsid w:val="005B3D44"/>
    <w:rsid w:val="005B5DB7"/>
    <w:rsid w:val="005B6285"/>
    <w:rsid w:val="005B718D"/>
    <w:rsid w:val="005B7538"/>
    <w:rsid w:val="005C0C42"/>
    <w:rsid w:val="005C258C"/>
    <w:rsid w:val="005C470A"/>
    <w:rsid w:val="005C5848"/>
    <w:rsid w:val="005C5F6B"/>
    <w:rsid w:val="005C628C"/>
    <w:rsid w:val="005C6832"/>
    <w:rsid w:val="005C688D"/>
    <w:rsid w:val="005C6C27"/>
    <w:rsid w:val="005C6EF7"/>
    <w:rsid w:val="005C6F3A"/>
    <w:rsid w:val="005C75D6"/>
    <w:rsid w:val="005D0242"/>
    <w:rsid w:val="005D0C68"/>
    <w:rsid w:val="005D1422"/>
    <w:rsid w:val="005D17C2"/>
    <w:rsid w:val="005D3A5E"/>
    <w:rsid w:val="005D463B"/>
    <w:rsid w:val="005D595E"/>
    <w:rsid w:val="005D64E5"/>
    <w:rsid w:val="005E1E9C"/>
    <w:rsid w:val="005E1FEF"/>
    <w:rsid w:val="005E2067"/>
    <w:rsid w:val="005E2C2C"/>
    <w:rsid w:val="005E345A"/>
    <w:rsid w:val="005E477E"/>
    <w:rsid w:val="005E64C8"/>
    <w:rsid w:val="005E69DE"/>
    <w:rsid w:val="005E6EFD"/>
    <w:rsid w:val="005F04E2"/>
    <w:rsid w:val="005F1A62"/>
    <w:rsid w:val="005F22AD"/>
    <w:rsid w:val="005F234D"/>
    <w:rsid w:val="005F5DE2"/>
    <w:rsid w:val="005F74B5"/>
    <w:rsid w:val="0060053D"/>
    <w:rsid w:val="00600D48"/>
    <w:rsid w:val="00601619"/>
    <w:rsid w:val="006022C9"/>
    <w:rsid w:val="006030BD"/>
    <w:rsid w:val="006038D1"/>
    <w:rsid w:val="00604524"/>
    <w:rsid w:val="00604DFC"/>
    <w:rsid w:val="0060548F"/>
    <w:rsid w:val="00605FE9"/>
    <w:rsid w:val="0060691C"/>
    <w:rsid w:val="00606994"/>
    <w:rsid w:val="00610BD8"/>
    <w:rsid w:val="00611CC1"/>
    <w:rsid w:val="006123AD"/>
    <w:rsid w:val="00612BFE"/>
    <w:rsid w:val="00613164"/>
    <w:rsid w:val="00613298"/>
    <w:rsid w:val="00613633"/>
    <w:rsid w:val="006136AC"/>
    <w:rsid w:val="006136C8"/>
    <w:rsid w:val="00613A60"/>
    <w:rsid w:val="006142A3"/>
    <w:rsid w:val="00614FC8"/>
    <w:rsid w:val="0061540B"/>
    <w:rsid w:val="006167FE"/>
    <w:rsid w:val="00617428"/>
    <w:rsid w:val="00620368"/>
    <w:rsid w:val="00620DA1"/>
    <w:rsid w:val="00620F6B"/>
    <w:rsid w:val="00623E67"/>
    <w:rsid w:val="00624B1C"/>
    <w:rsid w:val="00625456"/>
    <w:rsid w:val="00626783"/>
    <w:rsid w:val="006271F5"/>
    <w:rsid w:val="0062732B"/>
    <w:rsid w:val="006274F4"/>
    <w:rsid w:val="006278EE"/>
    <w:rsid w:val="006279ED"/>
    <w:rsid w:val="00630E6B"/>
    <w:rsid w:val="00631363"/>
    <w:rsid w:val="00632015"/>
    <w:rsid w:val="006321BB"/>
    <w:rsid w:val="00633379"/>
    <w:rsid w:val="00633AD1"/>
    <w:rsid w:val="00634944"/>
    <w:rsid w:val="00634D36"/>
    <w:rsid w:val="00635722"/>
    <w:rsid w:val="00637327"/>
    <w:rsid w:val="006406FF"/>
    <w:rsid w:val="00640F06"/>
    <w:rsid w:val="006413CF"/>
    <w:rsid w:val="00641DB6"/>
    <w:rsid w:val="00641FA1"/>
    <w:rsid w:val="006420E2"/>
    <w:rsid w:val="00642537"/>
    <w:rsid w:val="00642A5C"/>
    <w:rsid w:val="00643B46"/>
    <w:rsid w:val="006458B5"/>
    <w:rsid w:val="00646584"/>
    <w:rsid w:val="00650E2B"/>
    <w:rsid w:val="00651ADE"/>
    <w:rsid w:val="00651B8F"/>
    <w:rsid w:val="00651E3F"/>
    <w:rsid w:val="006529FD"/>
    <w:rsid w:val="00652AAC"/>
    <w:rsid w:val="00652CF2"/>
    <w:rsid w:val="0065387D"/>
    <w:rsid w:val="00653E5C"/>
    <w:rsid w:val="00653EEC"/>
    <w:rsid w:val="00655397"/>
    <w:rsid w:val="00656568"/>
    <w:rsid w:val="006573F3"/>
    <w:rsid w:val="00657CEA"/>
    <w:rsid w:val="00660229"/>
    <w:rsid w:val="00660881"/>
    <w:rsid w:val="00660F08"/>
    <w:rsid w:val="006610FA"/>
    <w:rsid w:val="006611D3"/>
    <w:rsid w:val="006627DE"/>
    <w:rsid w:val="00663201"/>
    <w:rsid w:val="00664106"/>
    <w:rsid w:val="00665B1C"/>
    <w:rsid w:val="00665B8C"/>
    <w:rsid w:val="00665B95"/>
    <w:rsid w:val="006663C0"/>
    <w:rsid w:val="006664C8"/>
    <w:rsid w:val="00666E1D"/>
    <w:rsid w:val="00667B5A"/>
    <w:rsid w:val="00670459"/>
    <w:rsid w:val="006718F8"/>
    <w:rsid w:val="00672075"/>
    <w:rsid w:val="00672D22"/>
    <w:rsid w:val="00673261"/>
    <w:rsid w:val="00673D7E"/>
    <w:rsid w:val="00674B58"/>
    <w:rsid w:val="00674E12"/>
    <w:rsid w:val="00674EEF"/>
    <w:rsid w:val="00675B97"/>
    <w:rsid w:val="0067765C"/>
    <w:rsid w:val="00677B0B"/>
    <w:rsid w:val="006805F8"/>
    <w:rsid w:val="0068175B"/>
    <w:rsid w:val="006817B4"/>
    <w:rsid w:val="00682475"/>
    <w:rsid w:val="006825D1"/>
    <w:rsid w:val="00682A4D"/>
    <w:rsid w:val="00684184"/>
    <w:rsid w:val="00684AA6"/>
    <w:rsid w:val="00684B25"/>
    <w:rsid w:val="006856C0"/>
    <w:rsid w:val="00687C17"/>
    <w:rsid w:val="0069017A"/>
    <w:rsid w:val="00690490"/>
    <w:rsid w:val="006918EE"/>
    <w:rsid w:val="00692682"/>
    <w:rsid w:val="00692F61"/>
    <w:rsid w:val="00694373"/>
    <w:rsid w:val="00695F0A"/>
    <w:rsid w:val="00695FEA"/>
    <w:rsid w:val="00696C66"/>
    <w:rsid w:val="006A05A5"/>
    <w:rsid w:val="006A0CBB"/>
    <w:rsid w:val="006A48AC"/>
    <w:rsid w:val="006A4A7F"/>
    <w:rsid w:val="006A7F66"/>
    <w:rsid w:val="006B0442"/>
    <w:rsid w:val="006B04EF"/>
    <w:rsid w:val="006B17E8"/>
    <w:rsid w:val="006B2AF3"/>
    <w:rsid w:val="006B4BDB"/>
    <w:rsid w:val="006B50FA"/>
    <w:rsid w:val="006B6698"/>
    <w:rsid w:val="006B6F08"/>
    <w:rsid w:val="006C0355"/>
    <w:rsid w:val="006C2B2A"/>
    <w:rsid w:val="006C2FB8"/>
    <w:rsid w:val="006C2FC4"/>
    <w:rsid w:val="006C37D5"/>
    <w:rsid w:val="006C38FB"/>
    <w:rsid w:val="006C3F66"/>
    <w:rsid w:val="006C4F31"/>
    <w:rsid w:val="006C5B74"/>
    <w:rsid w:val="006C5EBE"/>
    <w:rsid w:val="006C6843"/>
    <w:rsid w:val="006C6FA5"/>
    <w:rsid w:val="006C7D03"/>
    <w:rsid w:val="006D0182"/>
    <w:rsid w:val="006D08AE"/>
    <w:rsid w:val="006D0A30"/>
    <w:rsid w:val="006D1BCA"/>
    <w:rsid w:val="006D516E"/>
    <w:rsid w:val="006D53B5"/>
    <w:rsid w:val="006D669F"/>
    <w:rsid w:val="006D7810"/>
    <w:rsid w:val="006E064C"/>
    <w:rsid w:val="006E1452"/>
    <w:rsid w:val="006E16E6"/>
    <w:rsid w:val="006E2D78"/>
    <w:rsid w:val="006E2FFA"/>
    <w:rsid w:val="006E41D3"/>
    <w:rsid w:val="006E522C"/>
    <w:rsid w:val="006E5CE9"/>
    <w:rsid w:val="006E64EB"/>
    <w:rsid w:val="006E6835"/>
    <w:rsid w:val="006E6B0E"/>
    <w:rsid w:val="006E7BA8"/>
    <w:rsid w:val="006F0A12"/>
    <w:rsid w:val="006F0BA8"/>
    <w:rsid w:val="006F0D1F"/>
    <w:rsid w:val="006F0F10"/>
    <w:rsid w:val="006F1F45"/>
    <w:rsid w:val="006F31B8"/>
    <w:rsid w:val="006F3318"/>
    <w:rsid w:val="006F3F4C"/>
    <w:rsid w:val="006F4F07"/>
    <w:rsid w:val="006F5135"/>
    <w:rsid w:val="006F56AE"/>
    <w:rsid w:val="006F5B07"/>
    <w:rsid w:val="006F6264"/>
    <w:rsid w:val="00700960"/>
    <w:rsid w:val="00700AB6"/>
    <w:rsid w:val="00701B60"/>
    <w:rsid w:val="00702525"/>
    <w:rsid w:val="00702C53"/>
    <w:rsid w:val="00702CBD"/>
    <w:rsid w:val="007050EC"/>
    <w:rsid w:val="007070E1"/>
    <w:rsid w:val="007109BD"/>
    <w:rsid w:val="00711187"/>
    <w:rsid w:val="007113AE"/>
    <w:rsid w:val="007113C5"/>
    <w:rsid w:val="007114C7"/>
    <w:rsid w:val="007121E9"/>
    <w:rsid w:val="007122A3"/>
    <w:rsid w:val="007136E4"/>
    <w:rsid w:val="00714382"/>
    <w:rsid w:val="007155A3"/>
    <w:rsid w:val="007167E6"/>
    <w:rsid w:val="00716C7F"/>
    <w:rsid w:val="007170A3"/>
    <w:rsid w:val="00717156"/>
    <w:rsid w:val="007205B8"/>
    <w:rsid w:val="0072088F"/>
    <w:rsid w:val="007210DE"/>
    <w:rsid w:val="0072131D"/>
    <w:rsid w:val="00721A7C"/>
    <w:rsid w:val="0072262D"/>
    <w:rsid w:val="00722E8D"/>
    <w:rsid w:val="00724A26"/>
    <w:rsid w:val="00725116"/>
    <w:rsid w:val="007251C3"/>
    <w:rsid w:val="0072566B"/>
    <w:rsid w:val="00726417"/>
    <w:rsid w:val="00726B9D"/>
    <w:rsid w:val="0072741B"/>
    <w:rsid w:val="00727579"/>
    <w:rsid w:val="00727CFB"/>
    <w:rsid w:val="00730084"/>
    <w:rsid w:val="0073469E"/>
    <w:rsid w:val="00734B9B"/>
    <w:rsid w:val="00735712"/>
    <w:rsid w:val="00735E8B"/>
    <w:rsid w:val="007362E8"/>
    <w:rsid w:val="00736C6F"/>
    <w:rsid w:val="007402F1"/>
    <w:rsid w:val="0074107A"/>
    <w:rsid w:val="00743D37"/>
    <w:rsid w:val="0074402B"/>
    <w:rsid w:val="007456A3"/>
    <w:rsid w:val="00745705"/>
    <w:rsid w:val="007525FD"/>
    <w:rsid w:val="00752C30"/>
    <w:rsid w:val="007534BE"/>
    <w:rsid w:val="0075428B"/>
    <w:rsid w:val="00755098"/>
    <w:rsid w:val="00755C20"/>
    <w:rsid w:val="00757E9C"/>
    <w:rsid w:val="00761284"/>
    <w:rsid w:val="00761A53"/>
    <w:rsid w:val="00762896"/>
    <w:rsid w:val="0076297B"/>
    <w:rsid w:val="007631C1"/>
    <w:rsid w:val="007637DF"/>
    <w:rsid w:val="0076423E"/>
    <w:rsid w:val="007653C1"/>
    <w:rsid w:val="0076610B"/>
    <w:rsid w:val="0076635D"/>
    <w:rsid w:val="007704E1"/>
    <w:rsid w:val="007709FF"/>
    <w:rsid w:val="007717DE"/>
    <w:rsid w:val="00771980"/>
    <w:rsid w:val="00772586"/>
    <w:rsid w:val="007729AF"/>
    <w:rsid w:val="00772B8F"/>
    <w:rsid w:val="00772DAA"/>
    <w:rsid w:val="00773373"/>
    <w:rsid w:val="00773A5A"/>
    <w:rsid w:val="007741C0"/>
    <w:rsid w:val="00775200"/>
    <w:rsid w:val="00775E28"/>
    <w:rsid w:val="00776DC6"/>
    <w:rsid w:val="00777681"/>
    <w:rsid w:val="00777880"/>
    <w:rsid w:val="00781085"/>
    <w:rsid w:val="007815D3"/>
    <w:rsid w:val="0078387B"/>
    <w:rsid w:val="00784350"/>
    <w:rsid w:val="00784C37"/>
    <w:rsid w:val="00784D10"/>
    <w:rsid w:val="0078528E"/>
    <w:rsid w:val="00785EA1"/>
    <w:rsid w:val="00787BB9"/>
    <w:rsid w:val="0079037A"/>
    <w:rsid w:val="007904E8"/>
    <w:rsid w:val="0079111B"/>
    <w:rsid w:val="00791564"/>
    <w:rsid w:val="00791A4B"/>
    <w:rsid w:val="007925CD"/>
    <w:rsid w:val="007940E6"/>
    <w:rsid w:val="007943D1"/>
    <w:rsid w:val="007964C8"/>
    <w:rsid w:val="00797130"/>
    <w:rsid w:val="00797465"/>
    <w:rsid w:val="00797890"/>
    <w:rsid w:val="00797AA8"/>
    <w:rsid w:val="00797C3B"/>
    <w:rsid w:val="007A0FE4"/>
    <w:rsid w:val="007A1068"/>
    <w:rsid w:val="007A1117"/>
    <w:rsid w:val="007A12E6"/>
    <w:rsid w:val="007A1613"/>
    <w:rsid w:val="007A277D"/>
    <w:rsid w:val="007A2CB1"/>
    <w:rsid w:val="007A43CC"/>
    <w:rsid w:val="007A47D8"/>
    <w:rsid w:val="007A487A"/>
    <w:rsid w:val="007A79FC"/>
    <w:rsid w:val="007B2D31"/>
    <w:rsid w:val="007B2E0F"/>
    <w:rsid w:val="007B3E2E"/>
    <w:rsid w:val="007B3EC5"/>
    <w:rsid w:val="007B4654"/>
    <w:rsid w:val="007B4666"/>
    <w:rsid w:val="007B4FF5"/>
    <w:rsid w:val="007B5BBD"/>
    <w:rsid w:val="007B5E60"/>
    <w:rsid w:val="007B6563"/>
    <w:rsid w:val="007B6624"/>
    <w:rsid w:val="007B67FD"/>
    <w:rsid w:val="007B7431"/>
    <w:rsid w:val="007B783A"/>
    <w:rsid w:val="007B799E"/>
    <w:rsid w:val="007B7FC3"/>
    <w:rsid w:val="007C1959"/>
    <w:rsid w:val="007C1B81"/>
    <w:rsid w:val="007C2970"/>
    <w:rsid w:val="007C33DB"/>
    <w:rsid w:val="007C45B7"/>
    <w:rsid w:val="007C4944"/>
    <w:rsid w:val="007C54B7"/>
    <w:rsid w:val="007C66BD"/>
    <w:rsid w:val="007D0352"/>
    <w:rsid w:val="007D12BA"/>
    <w:rsid w:val="007D1486"/>
    <w:rsid w:val="007D38AC"/>
    <w:rsid w:val="007D5A49"/>
    <w:rsid w:val="007D627E"/>
    <w:rsid w:val="007D722C"/>
    <w:rsid w:val="007D786A"/>
    <w:rsid w:val="007E04DF"/>
    <w:rsid w:val="007E15A9"/>
    <w:rsid w:val="007E2417"/>
    <w:rsid w:val="007E2565"/>
    <w:rsid w:val="007E32C7"/>
    <w:rsid w:val="007E44F9"/>
    <w:rsid w:val="007E460F"/>
    <w:rsid w:val="007E53EC"/>
    <w:rsid w:val="007F0B3F"/>
    <w:rsid w:val="007F0BBB"/>
    <w:rsid w:val="007F1ECB"/>
    <w:rsid w:val="007F249F"/>
    <w:rsid w:val="007F25CE"/>
    <w:rsid w:val="007F2C04"/>
    <w:rsid w:val="007F3BE3"/>
    <w:rsid w:val="007F3CE2"/>
    <w:rsid w:val="007F47B2"/>
    <w:rsid w:val="007F5E5E"/>
    <w:rsid w:val="007F6325"/>
    <w:rsid w:val="007F69BA"/>
    <w:rsid w:val="007F6EE2"/>
    <w:rsid w:val="008006D6"/>
    <w:rsid w:val="008007CD"/>
    <w:rsid w:val="00801062"/>
    <w:rsid w:val="00801CE9"/>
    <w:rsid w:val="00802FFF"/>
    <w:rsid w:val="008040C0"/>
    <w:rsid w:val="00806493"/>
    <w:rsid w:val="00806528"/>
    <w:rsid w:val="008067BC"/>
    <w:rsid w:val="00806FA9"/>
    <w:rsid w:val="0080745D"/>
    <w:rsid w:val="0080772C"/>
    <w:rsid w:val="00807836"/>
    <w:rsid w:val="0080792C"/>
    <w:rsid w:val="0080793F"/>
    <w:rsid w:val="00807C3E"/>
    <w:rsid w:val="00807CCA"/>
    <w:rsid w:val="0081031F"/>
    <w:rsid w:val="008105B0"/>
    <w:rsid w:val="008108E9"/>
    <w:rsid w:val="00812F8E"/>
    <w:rsid w:val="0081300B"/>
    <w:rsid w:val="00813427"/>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88D"/>
    <w:rsid w:val="00827E61"/>
    <w:rsid w:val="008303F1"/>
    <w:rsid w:val="00830604"/>
    <w:rsid w:val="0083398C"/>
    <w:rsid w:val="00835638"/>
    <w:rsid w:val="00835C87"/>
    <w:rsid w:val="00837013"/>
    <w:rsid w:val="00840520"/>
    <w:rsid w:val="0084060F"/>
    <w:rsid w:val="00840D1D"/>
    <w:rsid w:val="00840E13"/>
    <w:rsid w:val="00840ED7"/>
    <w:rsid w:val="00841128"/>
    <w:rsid w:val="00841A87"/>
    <w:rsid w:val="008430F3"/>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1BF7"/>
    <w:rsid w:val="0085424E"/>
    <w:rsid w:val="008544B2"/>
    <w:rsid w:val="008555D4"/>
    <w:rsid w:val="0085570D"/>
    <w:rsid w:val="008558CB"/>
    <w:rsid w:val="00856105"/>
    <w:rsid w:val="00857127"/>
    <w:rsid w:val="0085733A"/>
    <w:rsid w:val="00857B7F"/>
    <w:rsid w:val="00857D66"/>
    <w:rsid w:val="008601F0"/>
    <w:rsid w:val="00860F1F"/>
    <w:rsid w:val="0086156B"/>
    <w:rsid w:val="00862350"/>
    <w:rsid w:val="00862FE2"/>
    <w:rsid w:val="00864D99"/>
    <w:rsid w:val="00867271"/>
    <w:rsid w:val="0087111E"/>
    <w:rsid w:val="00871403"/>
    <w:rsid w:val="00873959"/>
    <w:rsid w:val="00874595"/>
    <w:rsid w:val="00874AEC"/>
    <w:rsid w:val="00876C09"/>
    <w:rsid w:val="00876EF6"/>
    <w:rsid w:val="00876F74"/>
    <w:rsid w:val="00877E3A"/>
    <w:rsid w:val="008809D5"/>
    <w:rsid w:val="00880DC8"/>
    <w:rsid w:val="0088483A"/>
    <w:rsid w:val="00885DFA"/>
    <w:rsid w:val="00886054"/>
    <w:rsid w:val="008875FE"/>
    <w:rsid w:val="00887FA8"/>
    <w:rsid w:val="008935AB"/>
    <w:rsid w:val="00894A50"/>
    <w:rsid w:val="00895DEA"/>
    <w:rsid w:val="00895E36"/>
    <w:rsid w:val="00896227"/>
    <w:rsid w:val="00896491"/>
    <w:rsid w:val="00896739"/>
    <w:rsid w:val="008968DC"/>
    <w:rsid w:val="00896918"/>
    <w:rsid w:val="00896D3C"/>
    <w:rsid w:val="0089703E"/>
    <w:rsid w:val="00897096"/>
    <w:rsid w:val="00897EE1"/>
    <w:rsid w:val="008A1B44"/>
    <w:rsid w:val="008A2144"/>
    <w:rsid w:val="008A244A"/>
    <w:rsid w:val="008A2C95"/>
    <w:rsid w:val="008A3CDD"/>
    <w:rsid w:val="008A3F49"/>
    <w:rsid w:val="008A4713"/>
    <w:rsid w:val="008A6BF4"/>
    <w:rsid w:val="008A71CC"/>
    <w:rsid w:val="008A74A8"/>
    <w:rsid w:val="008B0B5B"/>
    <w:rsid w:val="008B20FD"/>
    <w:rsid w:val="008B2281"/>
    <w:rsid w:val="008B2DE0"/>
    <w:rsid w:val="008B461C"/>
    <w:rsid w:val="008B595F"/>
    <w:rsid w:val="008B5EB2"/>
    <w:rsid w:val="008B6469"/>
    <w:rsid w:val="008B695B"/>
    <w:rsid w:val="008C10A3"/>
    <w:rsid w:val="008C1187"/>
    <w:rsid w:val="008C12AA"/>
    <w:rsid w:val="008C1D21"/>
    <w:rsid w:val="008C3DB1"/>
    <w:rsid w:val="008C4B4B"/>
    <w:rsid w:val="008C4C53"/>
    <w:rsid w:val="008C56BD"/>
    <w:rsid w:val="008D0864"/>
    <w:rsid w:val="008D17B4"/>
    <w:rsid w:val="008D2A0D"/>
    <w:rsid w:val="008D3DD6"/>
    <w:rsid w:val="008D447A"/>
    <w:rsid w:val="008D4D76"/>
    <w:rsid w:val="008D4E62"/>
    <w:rsid w:val="008D5BD4"/>
    <w:rsid w:val="008D5D1C"/>
    <w:rsid w:val="008D6AA0"/>
    <w:rsid w:val="008D7946"/>
    <w:rsid w:val="008E0ABC"/>
    <w:rsid w:val="008E1B1C"/>
    <w:rsid w:val="008E2D2C"/>
    <w:rsid w:val="008E4B6F"/>
    <w:rsid w:val="008E56BA"/>
    <w:rsid w:val="008E6A62"/>
    <w:rsid w:val="008E784C"/>
    <w:rsid w:val="008F0377"/>
    <w:rsid w:val="008F05C0"/>
    <w:rsid w:val="008F05DA"/>
    <w:rsid w:val="008F15C7"/>
    <w:rsid w:val="008F18EF"/>
    <w:rsid w:val="008F1C52"/>
    <w:rsid w:val="008F2ABE"/>
    <w:rsid w:val="008F3245"/>
    <w:rsid w:val="008F336E"/>
    <w:rsid w:val="008F365F"/>
    <w:rsid w:val="008F4093"/>
    <w:rsid w:val="008F4D6B"/>
    <w:rsid w:val="008F5A70"/>
    <w:rsid w:val="00900DB5"/>
    <w:rsid w:val="00902212"/>
    <w:rsid w:val="009024F8"/>
    <w:rsid w:val="00903CBE"/>
    <w:rsid w:val="00903D71"/>
    <w:rsid w:val="00904CE4"/>
    <w:rsid w:val="0090612D"/>
    <w:rsid w:val="00906506"/>
    <w:rsid w:val="00906D29"/>
    <w:rsid w:val="0090736B"/>
    <w:rsid w:val="00907B79"/>
    <w:rsid w:val="00910C6D"/>
    <w:rsid w:val="00911559"/>
    <w:rsid w:val="00911E0D"/>
    <w:rsid w:val="009168DE"/>
    <w:rsid w:val="00921225"/>
    <w:rsid w:val="00921C43"/>
    <w:rsid w:val="0092251F"/>
    <w:rsid w:val="009236DA"/>
    <w:rsid w:val="00923A06"/>
    <w:rsid w:val="00924A1A"/>
    <w:rsid w:val="009259E6"/>
    <w:rsid w:val="00926483"/>
    <w:rsid w:val="00931141"/>
    <w:rsid w:val="009312F2"/>
    <w:rsid w:val="00931573"/>
    <w:rsid w:val="00931FC0"/>
    <w:rsid w:val="00933A0E"/>
    <w:rsid w:val="00933EA7"/>
    <w:rsid w:val="009341B7"/>
    <w:rsid w:val="009364AC"/>
    <w:rsid w:val="0093705D"/>
    <w:rsid w:val="00937107"/>
    <w:rsid w:val="00937797"/>
    <w:rsid w:val="0094098C"/>
    <w:rsid w:val="00942E9A"/>
    <w:rsid w:val="00942F80"/>
    <w:rsid w:val="009430D3"/>
    <w:rsid w:val="00943719"/>
    <w:rsid w:val="009457A7"/>
    <w:rsid w:val="00945877"/>
    <w:rsid w:val="00945A2B"/>
    <w:rsid w:val="00946CD9"/>
    <w:rsid w:val="00947140"/>
    <w:rsid w:val="009471B9"/>
    <w:rsid w:val="009479D2"/>
    <w:rsid w:val="00950F82"/>
    <w:rsid w:val="0095434D"/>
    <w:rsid w:val="00955776"/>
    <w:rsid w:val="00955D24"/>
    <w:rsid w:val="009570DF"/>
    <w:rsid w:val="00957602"/>
    <w:rsid w:val="00957730"/>
    <w:rsid w:val="00957D2E"/>
    <w:rsid w:val="00957D57"/>
    <w:rsid w:val="0096056A"/>
    <w:rsid w:val="0096083B"/>
    <w:rsid w:val="00962C11"/>
    <w:rsid w:val="00962EAE"/>
    <w:rsid w:val="00963F1B"/>
    <w:rsid w:val="009642CA"/>
    <w:rsid w:val="00964981"/>
    <w:rsid w:val="009673B5"/>
    <w:rsid w:val="00970A7C"/>
    <w:rsid w:val="00970D34"/>
    <w:rsid w:val="00971527"/>
    <w:rsid w:val="009715AD"/>
    <w:rsid w:val="00973033"/>
    <w:rsid w:val="0097380E"/>
    <w:rsid w:val="00974ADB"/>
    <w:rsid w:val="00975937"/>
    <w:rsid w:val="0097685B"/>
    <w:rsid w:val="009771E3"/>
    <w:rsid w:val="00980459"/>
    <w:rsid w:val="00980625"/>
    <w:rsid w:val="009808B0"/>
    <w:rsid w:val="00983F05"/>
    <w:rsid w:val="009849C3"/>
    <w:rsid w:val="00984B1A"/>
    <w:rsid w:val="009851D9"/>
    <w:rsid w:val="00986177"/>
    <w:rsid w:val="009868EA"/>
    <w:rsid w:val="009871D6"/>
    <w:rsid w:val="0098725E"/>
    <w:rsid w:val="0099194E"/>
    <w:rsid w:val="00991D3F"/>
    <w:rsid w:val="00993A7E"/>
    <w:rsid w:val="00995174"/>
    <w:rsid w:val="00995FD7"/>
    <w:rsid w:val="00996C2B"/>
    <w:rsid w:val="0099762E"/>
    <w:rsid w:val="009A0CB6"/>
    <w:rsid w:val="009A10CD"/>
    <w:rsid w:val="009A14DC"/>
    <w:rsid w:val="009A1CE7"/>
    <w:rsid w:val="009A1EE8"/>
    <w:rsid w:val="009A2304"/>
    <w:rsid w:val="009A3385"/>
    <w:rsid w:val="009A4FFA"/>
    <w:rsid w:val="009A6822"/>
    <w:rsid w:val="009A7384"/>
    <w:rsid w:val="009B0FF4"/>
    <w:rsid w:val="009B26C3"/>
    <w:rsid w:val="009B37D5"/>
    <w:rsid w:val="009B3FCD"/>
    <w:rsid w:val="009B4FA5"/>
    <w:rsid w:val="009B587D"/>
    <w:rsid w:val="009B6008"/>
    <w:rsid w:val="009B6202"/>
    <w:rsid w:val="009B7EA6"/>
    <w:rsid w:val="009C0406"/>
    <w:rsid w:val="009C046C"/>
    <w:rsid w:val="009C2247"/>
    <w:rsid w:val="009C2E39"/>
    <w:rsid w:val="009C2E5C"/>
    <w:rsid w:val="009C3699"/>
    <w:rsid w:val="009C37E6"/>
    <w:rsid w:val="009C42E6"/>
    <w:rsid w:val="009C5FB4"/>
    <w:rsid w:val="009C6971"/>
    <w:rsid w:val="009C734E"/>
    <w:rsid w:val="009C7593"/>
    <w:rsid w:val="009C7678"/>
    <w:rsid w:val="009D0CEE"/>
    <w:rsid w:val="009D0ED7"/>
    <w:rsid w:val="009D10E4"/>
    <w:rsid w:val="009D1827"/>
    <w:rsid w:val="009D2317"/>
    <w:rsid w:val="009D4B96"/>
    <w:rsid w:val="009D4D61"/>
    <w:rsid w:val="009D57B5"/>
    <w:rsid w:val="009D7356"/>
    <w:rsid w:val="009D7B43"/>
    <w:rsid w:val="009E072E"/>
    <w:rsid w:val="009E0F48"/>
    <w:rsid w:val="009E13FA"/>
    <w:rsid w:val="009E23E5"/>
    <w:rsid w:val="009E2D98"/>
    <w:rsid w:val="009E3581"/>
    <w:rsid w:val="009E3EC2"/>
    <w:rsid w:val="009E5262"/>
    <w:rsid w:val="009E54FD"/>
    <w:rsid w:val="009E5653"/>
    <w:rsid w:val="009E65A6"/>
    <w:rsid w:val="009E6883"/>
    <w:rsid w:val="009E6A1C"/>
    <w:rsid w:val="009E6D5C"/>
    <w:rsid w:val="009E7CE4"/>
    <w:rsid w:val="009F18DA"/>
    <w:rsid w:val="009F1BC3"/>
    <w:rsid w:val="009F5925"/>
    <w:rsid w:val="009F5AB7"/>
    <w:rsid w:val="009F68A4"/>
    <w:rsid w:val="009F737C"/>
    <w:rsid w:val="00A008A7"/>
    <w:rsid w:val="00A009EB"/>
    <w:rsid w:val="00A03E7F"/>
    <w:rsid w:val="00A040FE"/>
    <w:rsid w:val="00A04834"/>
    <w:rsid w:val="00A04F76"/>
    <w:rsid w:val="00A0571C"/>
    <w:rsid w:val="00A05D91"/>
    <w:rsid w:val="00A07372"/>
    <w:rsid w:val="00A07F85"/>
    <w:rsid w:val="00A10035"/>
    <w:rsid w:val="00A10C10"/>
    <w:rsid w:val="00A11551"/>
    <w:rsid w:val="00A11575"/>
    <w:rsid w:val="00A11EAB"/>
    <w:rsid w:val="00A12522"/>
    <w:rsid w:val="00A125AC"/>
    <w:rsid w:val="00A133FA"/>
    <w:rsid w:val="00A13E0A"/>
    <w:rsid w:val="00A14D63"/>
    <w:rsid w:val="00A1525D"/>
    <w:rsid w:val="00A15587"/>
    <w:rsid w:val="00A16529"/>
    <w:rsid w:val="00A17D3C"/>
    <w:rsid w:val="00A21108"/>
    <w:rsid w:val="00A21F09"/>
    <w:rsid w:val="00A22782"/>
    <w:rsid w:val="00A23789"/>
    <w:rsid w:val="00A23F5F"/>
    <w:rsid w:val="00A251D4"/>
    <w:rsid w:val="00A2687D"/>
    <w:rsid w:val="00A26901"/>
    <w:rsid w:val="00A26987"/>
    <w:rsid w:val="00A26E14"/>
    <w:rsid w:val="00A32B61"/>
    <w:rsid w:val="00A32BD5"/>
    <w:rsid w:val="00A32DC8"/>
    <w:rsid w:val="00A33232"/>
    <w:rsid w:val="00A37213"/>
    <w:rsid w:val="00A379CF"/>
    <w:rsid w:val="00A37E1A"/>
    <w:rsid w:val="00A37E7B"/>
    <w:rsid w:val="00A407ED"/>
    <w:rsid w:val="00A40DAC"/>
    <w:rsid w:val="00A40E2D"/>
    <w:rsid w:val="00A423E9"/>
    <w:rsid w:val="00A42421"/>
    <w:rsid w:val="00A42F08"/>
    <w:rsid w:val="00A430F0"/>
    <w:rsid w:val="00A43378"/>
    <w:rsid w:val="00A43C36"/>
    <w:rsid w:val="00A43F98"/>
    <w:rsid w:val="00A447D8"/>
    <w:rsid w:val="00A451CD"/>
    <w:rsid w:val="00A4521E"/>
    <w:rsid w:val="00A46724"/>
    <w:rsid w:val="00A46FC2"/>
    <w:rsid w:val="00A51167"/>
    <w:rsid w:val="00A511AD"/>
    <w:rsid w:val="00A51E55"/>
    <w:rsid w:val="00A5292A"/>
    <w:rsid w:val="00A532CB"/>
    <w:rsid w:val="00A53585"/>
    <w:rsid w:val="00A53975"/>
    <w:rsid w:val="00A54695"/>
    <w:rsid w:val="00A54DD1"/>
    <w:rsid w:val="00A55AF0"/>
    <w:rsid w:val="00A55EAD"/>
    <w:rsid w:val="00A569CF"/>
    <w:rsid w:val="00A60DE6"/>
    <w:rsid w:val="00A60F29"/>
    <w:rsid w:val="00A623A8"/>
    <w:rsid w:val="00A623C4"/>
    <w:rsid w:val="00A62893"/>
    <w:rsid w:val="00A62E16"/>
    <w:rsid w:val="00A64C07"/>
    <w:rsid w:val="00A64E58"/>
    <w:rsid w:val="00A64E9F"/>
    <w:rsid w:val="00A672A2"/>
    <w:rsid w:val="00A672F0"/>
    <w:rsid w:val="00A7168C"/>
    <w:rsid w:val="00A71FC8"/>
    <w:rsid w:val="00A74196"/>
    <w:rsid w:val="00A74252"/>
    <w:rsid w:val="00A742CB"/>
    <w:rsid w:val="00A74735"/>
    <w:rsid w:val="00A7506F"/>
    <w:rsid w:val="00A76F66"/>
    <w:rsid w:val="00A83B82"/>
    <w:rsid w:val="00A8447F"/>
    <w:rsid w:val="00A852A7"/>
    <w:rsid w:val="00A85D24"/>
    <w:rsid w:val="00A85FBC"/>
    <w:rsid w:val="00A86053"/>
    <w:rsid w:val="00A876FA"/>
    <w:rsid w:val="00A9005D"/>
    <w:rsid w:val="00A90B07"/>
    <w:rsid w:val="00A91016"/>
    <w:rsid w:val="00A92028"/>
    <w:rsid w:val="00A9202D"/>
    <w:rsid w:val="00A9208F"/>
    <w:rsid w:val="00A925A3"/>
    <w:rsid w:val="00A93ACC"/>
    <w:rsid w:val="00A94508"/>
    <w:rsid w:val="00A954CB"/>
    <w:rsid w:val="00A95D33"/>
    <w:rsid w:val="00A95FF1"/>
    <w:rsid w:val="00A963C3"/>
    <w:rsid w:val="00A97F7F"/>
    <w:rsid w:val="00AA1144"/>
    <w:rsid w:val="00AA1B88"/>
    <w:rsid w:val="00AA1E9A"/>
    <w:rsid w:val="00AA2043"/>
    <w:rsid w:val="00AA204B"/>
    <w:rsid w:val="00AA28EA"/>
    <w:rsid w:val="00AA2CE3"/>
    <w:rsid w:val="00AA3019"/>
    <w:rsid w:val="00AA399E"/>
    <w:rsid w:val="00AA3E66"/>
    <w:rsid w:val="00AA502D"/>
    <w:rsid w:val="00AA5273"/>
    <w:rsid w:val="00AA6235"/>
    <w:rsid w:val="00AA6419"/>
    <w:rsid w:val="00AB04B3"/>
    <w:rsid w:val="00AB1A48"/>
    <w:rsid w:val="00AB4375"/>
    <w:rsid w:val="00AB44B9"/>
    <w:rsid w:val="00AB508F"/>
    <w:rsid w:val="00AB589A"/>
    <w:rsid w:val="00AB6482"/>
    <w:rsid w:val="00AB7842"/>
    <w:rsid w:val="00AB7A62"/>
    <w:rsid w:val="00AB7EC3"/>
    <w:rsid w:val="00AC2096"/>
    <w:rsid w:val="00AC33FD"/>
    <w:rsid w:val="00AC3991"/>
    <w:rsid w:val="00AC49CD"/>
    <w:rsid w:val="00AC4A04"/>
    <w:rsid w:val="00AC5600"/>
    <w:rsid w:val="00AC5C52"/>
    <w:rsid w:val="00AC5CD8"/>
    <w:rsid w:val="00AC7DF8"/>
    <w:rsid w:val="00AD004E"/>
    <w:rsid w:val="00AD0128"/>
    <w:rsid w:val="00AD044C"/>
    <w:rsid w:val="00AD0869"/>
    <w:rsid w:val="00AD19DE"/>
    <w:rsid w:val="00AD2492"/>
    <w:rsid w:val="00AD2E1B"/>
    <w:rsid w:val="00AD3173"/>
    <w:rsid w:val="00AD44D3"/>
    <w:rsid w:val="00AD61A8"/>
    <w:rsid w:val="00AD6452"/>
    <w:rsid w:val="00AD652A"/>
    <w:rsid w:val="00AD6E33"/>
    <w:rsid w:val="00AE0377"/>
    <w:rsid w:val="00AE0616"/>
    <w:rsid w:val="00AE1227"/>
    <w:rsid w:val="00AE1229"/>
    <w:rsid w:val="00AE1D9C"/>
    <w:rsid w:val="00AE2358"/>
    <w:rsid w:val="00AE2ED5"/>
    <w:rsid w:val="00AE3836"/>
    <w:rsid w:val="00AE4865"/>
    <w:rsid w:val="00AE5714"/>
    <w:rsid w:val="00AE574C"/>
    <w:rsid w:val="00AE5B08"/>
    <w:rsid w:val="00AE77EA"/>
    <w:rsid w:val="00AE7FB5"/>
    <w:rsid w:val="00AF03A3"/>
    <w:rsid w:val="00AF1273"/>
    <w:rsid w:val="00AF15CC"/>
    <w:rsid w:val="00AF1D8A"/>
    <w:rsid w:val="00AF2AAF"/>
    <w:rsid w:val="00AF2FBA"/>
    <w:rsid w:val="00AF304D"/>
    <w:rsid w:val="00AF3139"/>
    <w:rsid w:val="00AF3720"/>
    <w:rsid w:val="00AF3FB6"/>
    <w:rsid w:val="00AF6317"/>
    <w:rsid w:val="00AF6FA9"/>
    <w:rsid w:val="00B00884"/>
    <w:rsid w:val="00B01BD4"/>
    <w:rsid w:val="00B02280"/>
    <w:rsid w:val="00B0307A"/>
    <w:rsid w:val="00B06182"/>
    <w:rsid w:val="00B073CB"/>
    <w:rsid w:val="00B0774E"/>
    <w:rsid w:val="00B1003A"/>
    <w:rsid w:val="00B106AA"/>
    <w:rsid w:val="00B10FCB"/>
    <w:rsid w:val="00B1130C"/>
    <w:rsid w:val="00B12A56"/>
    <w:rsid w:val="00B131B8"/>
    <w:rsid w:val="00B14182"/>
    <w:rsid w:val="00B15D2E"/>
    <w:rsid w:val="00B17F57"/>
    <w:rsid w:val="00B20128"/>
    <w:rsid w:val="00B21156"/>
    <w:rsid w:val="00B21715"/>
    <w:rsid w:val="00B2295D"/>
    <w:rsid w:val="00B22B36"/>
    <w:rsid w:val="00B22DBA"/>
    <w:rsid w:val="00B2307D"/>
    <w:rsid w:val="00B230C1"/>
    <w:rsid w:val="00B26876"/>
    <w:rsid w:val="00B26D04"/>
    <w:rsid w:val="00B30C0B"/>
    <w:rsid w:val="00B3149B"/>
    <w:rsid w:val="00B314A6"/>
    <w:rsid w:val="00B32116"/>
    <w:rsid w:val="00B3277E"/>
    <w:rsid w:val="00B33CF9"/>
    <w:rsid w:val="00B33D24"/>
    <w:rsid w:val="00B33DD1"/>
    <w:rsid w:val="00B347CF"/>
    <w:rsid w:val="00B35AC3"/>
    <w:rsid w:val="00B35D04"/>
    <w:rsid w:val="00B36598"/>
    <w:rsid w:val="00B406C0"/>
    <w:rsid w:val="00B4094C"/>
    <w:rsid w:val="00B4168E"/>
    <w:rsid w:val="00B42721"/>
    <w:rsid w:val="00B42DD2"/>
    <w:rsid w:val="00B43911"/>
    <w:rsid w:val="00B43B08"/>
    <w:rsid w:val="00B44B7E"/>
    <w:rsid w:val="00B47797"/>
    <w:rsid w:val="00B514F8"/>
    <w:rsid w:val="00B521EC"/>
    <w:rsid w:val="00B5268A"/>
    <w:rsid w:val="00B532C4"/>
    <w:rsid w:val="00B5342A"/>
    <w:rsid w:val="00B57A45"/>
    <w:rsid w:val="00B60057"/>
    <w:rsid w:val="00B600AC"/>
    <w:rsid w:val="00B60A77"/>
    <w:rsid w:val="00B62E85"/>
    <w:rsid w:val="00B639F3"/>
    <w:rsid w:val="00B63DEC"/>
    <w:rsid w:val="00B667E9"/>
    <w:rsid w:val="00B67ABF"/>
    <w:rsid w:val="00B7074B"/>
    <w:rsid w:val="00B71AFF"/>
    <w:rsid w:val="00B71E86"/>
    <w:rsid w:val="00B7298C"/>
    <w:rsid w:val="00B72D64"/>
    <w:rsid w:val="00B73AB5"/>
    <w:rsid w:val="00B7438C"/>
    <w:rsid w:val="00B74FC7"/>
    <w:rsid w:val="00B75B41"/>
    <w:rsid w:val="00B763F6"/>
    <w:rsid w:val="00B76D98"/>
    <w:rsid w:val="00B80F98"/>
    <w:rsid w:val="00B82BA7"/>
    <w:rsid w:val="00B82D83"/>
    <w:rsid w:val="00B83154"/>
    <w:rsid w:val="00B83411"/>
    <w:rsid w:val="00B83429"/>
    <w:rsid w:val="00B83769"/>
    <w:rsid w:val="00B83C3E"/>
    <w:rsid w:val="00B83C5D"/>
    <w:rsid w:val="00B8575E"/>
    <w:rsid w:val="00B865E8"/>
    <w:rsid w:val="00B86BA3"/>
    <w:rsid w:val="00B874B7"/>
    <w:rsid w:val="00B901B1"/>
    <w:rsid w:val="00B90483"/>
    <w:rsid w:val="00B91EB7"/>
    <w:rsid w:val="00B92154"/>
    <w:rsid w:val="00B92BAC"/>
    <w:rsid w:val="00B951DD"/>
    <w:rsid w:val="00B95988"/>
    <w:rsid w:val="00B96DAC"/>
    <w:rsid w:val="00B97B7E"/>
    <w:rsid w:val="00B97B91"/>
    <w:rsid w:val="00BA07AB"/>
    <w:rsid w:val="00BA0F6E"/>
    <w:rsid w:val="00BA1979"/>
    <w:rsid w:val="00BA371B"/>
    <w:rsid w:val="00BA401A"/>
    <w:rsid w:val="00BA4CAD"/>
    <w:rsid w:val="00BA4CBC"/>
    <w:rsid w:val="00BA4E4D"/>
    <w:rsid w:val="00BA6B5B"/>
    <w:rsid w:val="00BB0253"/>
    <w:rsid w:val="00BB1B41"/>
    <w:rsid w:val="00BB2F16"/>
    <w:rsid w:val="00BB3566"/>
    <w:rsid w:val="00BB35F0"/>
    <w:rsid w:val="00BB3DAE"/>
    <w:rsid w:val="00BB4300"/>
    <w:rsid w:val="00BB4D3C"/>
    <w:rsid w:val="00BB64B2"/>
    <w:rsid w:val="00BB75E2"/>
    <w:rsid w:val="00BB7BDE"/>
    <w:rsid w:val="00BB7F02"/>
    <w:rsid w:val="00BC00F9"/>
    <w:rsid w:val="00BC091F"/>
    <w:rsid w:val="00BC097A"/>
    <w:rsid w:val="00BC0C4E"/>
    <w:rsid w:val="00BC159D"/>
    <w:rsid w:val="00BC2429"/>
    <w:rsid w:val="00BC33DB"/>
    <w:rsid w:val="00BC4566"/>
    <w:rsid w:val="00BC6948"/>
    <w:rsid w:val="00BC74E6"/>
    <w:rsid w:val="00BC77DA"/>
    <w:rsid w:val="00BC7F00"/>
    <w:rsid w:val="00BD00F4"/>
    <w:rsid w:val="00BD1197"/>
    <w:rsid w:val="00BD2C3C"/>
    <w:rsid w:val="00BD37AB"/>
    <w:rsid w:val="00BD4491"/>
    <w:rsid w:val="00BD62F3"/>
    <w:rsid w:val="00BD6C75"/>
    <w:rsid w:val="00BE1101"/>
    <w:rsid w:val="00BE1B06"/>
    <w:rsid w:val="00BE454B"/>
    <w:rsid w:val="00BE4AEE"/>
    <w:rsid w:val="00BE5C1E"/>
    <w:rsid w:val="00BE6DE9"/>
    <w:rsid w:val="00BE703B"/>
    <w:rsid w:val="00BF2130"/>
    <w:rsid w:val="00BF556F"/>
    <w:rsid w:val="00BF6968"/>
    <w:rsid w:val="00BF7956"/>
    <w:rsid w:val="00C0041C"/>
    <w:rsid w:val="00C01802"/>
    <w:rsid w:val="00C02A94"/>
    <w:rsid w:val="00C02D7B"/>
    <w:rsid w:val="00C030D9"/>
    <w:rsid w:val="00C03518"/>
    <w:rsid w:val="00C05A38"/>
    <w:rsid w:val="00C05D08"/>
    <w:rsid w:val="00C07CBF"/>
    <w:rsid w:val="00C10078"/>
    <w:rsid w:val="00C1249F"/>
    <w:rsid w:val="00C124ED"/>
    <w:rsid w:val="00C125C3"/>
    <w:rsid w:val="00C13140"/>
    <w:rsid w:val="00C1339D"/>
    <w:rsid w:val="00C14A6F"/>
    <w:rsid w:val="00C15B76"/>
    <w:rsid w:val="00C15D4C"/>
    <w:rsid w:val="00C177A7"/>
    <w:rsid w:val="00C21875"/>
    <w:rsid w:val="00C21B81"/>
    <w:rsid w:val="00C222BD"/>
    <w:rsid w:val="00C23A86"/>
    <w:rsid w:val="00C23DE0"/>
    <w:rsid w:val="00C25736"/>
    <w:rsid w:val="00C25BCD"/>
    <w:rsid w:val="00C2635E"/>
    <w:rsid w:val="00C2689C"/>
    <w:rsid w:val="00C27E8B"/>
    <w:rsid w:val="00C27F3B"/>
    <w:rsid w:val="00C30887"/>
    <w:rsid w:val="00C33AAC"/>
    <w:rsid w:val="00C33CB5"/>
    <w:rsid w:val="00C33FBB"/>
    <w:rsid w:val="00C34106"/>
    <w:rsid w:val="00C35CFA"/>
    <w:rsid w:val="00C3640A"/>
    <w:rsid w:val="00C37113"/>
    <w:rsid w:val="00C40A22"/>
    <w:rsid w:val="00C4156D"/>
    <w:rsid w:val="00C41ADF"/>
    <w:rsid w:val="00C42523"/>
    <w:rsid w:val="00C42638"/>
    <w:rsid w:val="00C4288D"/>
    <w:rsid w:val="00C43835"/>
    <w:rsid w:val="00C44556"/>
    <w:rsid w:val="00C4577C"/>
    <w:rsid w:val="00C4579E"/>
    <w:rsid w:val="00C45A05"/>
    <w:rsid w:val="00C46F64"/>
    <w:rsid w:val="00C471E3"/>
    <w:rsid w:val="00C47F72"/>
    <w:rsid w:val="00C52064"/>
    <w:rsid w:val="00C52DC4"/>
    <w:rsid w:val="00C540FE"/>
    <w:rsid w:val="00C553B1"/>
    <w:rsid w:val="00C555D3"/>
    <w:rsid w:val="00C5567B"/>
    <w:rsid w:val="00C6064D"/>
    <w:rsid w:val="00C6098C"/>
    <w:rsid w:val="00C61408"/>
    <w:rsid w:val="00C61659"/>
    <w:rsid w:val="00C6256B"/>
    <w:rsid w:val="00C62D3F"/>
    <w:rsid w:val="00C638F0"/>
    <w:rsid w:val="00C63F2C"/>
    <w:rsid w:val="00C655B9"/>
    <w:rsid w:val="00C66E5A"/>
    <w:rsid w:val="00C70DE2"/>
    <w:rsid w:val="00C71854"/>
    <w:rsid w:val="00C72CCA"/>
    <w:rsid w:val="00C743E9"/>
    <w:rsid w:val="00C74CEB"/>
    <w:rsid w:val="00C80AD2"/>
    <w:rsid w:val="00C82E5B"/>
    <w:rsid w:val="00C832A5"/>
    <w:rsid w:val="00C83713"/>
    <w:rsid w:val="00C83AFF"/>
    <w:rsid w:val="00C845F5"/>
    <w:rsid w:val="00C855FF"/>
    <w:rsid w:val="00C85706"/>
    <w:rsid w:val="00C85C2C"/>
    <w:rsid w:val="00C863EF"/>
    <w:rsid w:val="00C86DA5"/>
    <w:rsid w:val="00C8726B"/>
    <w:rsid w:val="00C9017B"/>
    <w:rsid w:val="00C90D48"/>
    <w:rsid w:val="00C92353"/>
    <w:rsid w:val="00C928BD"/>
    <w:rsid w:val="00C92B0C"/>
    <w:rsid w:val="00C9366E"/>
    <w:rsid w:val="00C936FD"/>
    <w:rsid w:val="00C94242"/>
    <w:rsid w:val="00C955B7"/>
    <w:rsid w:val="00C96036"/>
    <w:rsid w:val="00C963E3"/>
    <w:rsid w:val="00C97473"/>
    <w:rsid w:val="00CA2170"/>
    <w:rsid w:val="00CA2C52"/>
    <w:rsid w:val="00CA4855"/>
    <w:rsid w:val="00CA526D"/>
    <w:rsid w:val="00CA713F"/>
    <w:rsid w:val="00CA728E"/>
    <w:rsid w:val="00CA748C"/>
    <w:rsid w:val="00CB16CC"/>
    <w:rsid w:val="00CB3989"/>
    <w:rsid w:val="00CB447A"/>
    <w:rsid w:val="00CB486B"/>
    <w:rsid w:val="00CB59B6"/>
    <w:rsid w:val="00CB5D4C"/>
    <w:rsid w:val="00CC0A82"/>
    <w:rsid w:val="00CC29B9"/>
    <w:rsid w:val="00CC449F"/>
    <w:rsid w:val="00CC484F"/>
    <w:rsid w:val="00CC4B01"/>
    <w:rsid w:val="00CC559C"/>
    <w:rsid w:val="00CC5D1B"/>
    <w:rsid w:val="00CC76E1"/>
    <w:rsid w:val="00CC78AE"/>
    <w:rsid w:val="00CD323A"/>
    <w:rsid w:val="00CD32D4"/>
    <w:rsid w:val="00CD4B93"/>
    <w:rsid w:val="00CD4BC9"/>
    <w:rsid w:val="00CD4D6F"/>
    <w:rsid w:val="00CD5824"/>
    <w:rsid w:val="00CD5ACD"/>
    <w:rsid w:val="00CD5D94"/>
    <w:rsid w:val="00CD7327"/>
    <w:rsid w:val="00CD7975"/>
    <w:rsid w:val="00CE0E96"/>
    <w:rsid w:val="00CE19A2"/>
    <w:rsid w:val="00CE2124"/>
    <w:rsid w:val="00CE325C"/>
    <w:rsid w:val="00CE350D"/>
    <w:rsid w:val="00CE4163"/>
    <w:rsid w:val="00CE4282"/>
    <w:rsid w:val="00CE5CF6"/>
    <w:rsid w:val="00CE65FA"/>
    <w:rsid w:val="00CE70A6"/>
    <w:rsid w:val="00CE7F02"/>
    <w:rsid w:val="00CF06F3"/>
    <w:rsid w:val="00CF0CB6"/>
    <w:rsid w:val="00CF11C7"/>
    <w:rsid w:val="00CF1B85"/>
    <w:rsid w:val="00CF22C0"/>
    <w:rsid w:val="00CF2709"/>
    <w:rsid w:val="00CF3459"/>
    <w:rsid w:val="00CF34BC"/>
    <w:rsid w:val="00CF35A1"/>
    <w:rsid w:val="00CF3C3A"/>
    <w:rsid w:val="00CF7BE2"/>
    <w:rsid w:val="00CF7FA4"/>
    <w:rsid w:val="00D00415"/>
    <w:rsid w:val="00D00AB8"/>
    <w:rsid w:val="00D00E41"/>
    <w:rsid w:val="00D01249"/>
    <w:rsid w:val="00D014EC"/>
    <w:rsid w:val="00D01DBE"/>
    <w:rsid w:val="00D020B4"/>
    <w:rsid w:val="00D04B3F"/>
    <w:rsid w:val="00D05D8C"/>
    <w:rsid w:val="00D10A4D"/>
    <w:rsid w:val="00D10A90"/>
    <w:rsid w:val="00D12DD3"/>
    <w:rsid w:val="00D13F25"/>
    <w:rsid w:val="00D165B2"/>
    <w:rsid w:val="00D16748"/>
    <w:rsid w:val="00D16FA6"/>
    <w:rsid w:val="00D2062E"/>
    <w:rsid w:val="00D221D7"/>
    <w:rsid w:val="00D24630"/>
    <w:rsid w:val="00D25054"/>
    <w:rsid w:val="00D25761"/>
    <w:rsid w:val="00D27253"/>
    <w:rsid w:val="00D27D23"/>
    <w:rsid w:val="00D313E1"/>
    <w:rsid w:val="00D320BA"/>
    <w:rsid w:val="00D32458"/>
    <w:rsid w:val="00D3370B"/>
    <w:rsid w:val="00D34215"/>
    <w:rsid w:val="00D34302"/>
    <w:rsid w:val="00D3588A"/>
    <w:rsid w:val="00D35BF9"/>
    <w:rsid w:val="00D40575"/>
    <w:rsid w:val="00D41FA8"/>
    <w:rsid w:val="00D424C9"/>
    <w:rsid w:val="00D427F6"/>
    <w:rsid w:val="00D438E7"/>
    <w:rsid w:val="00D43CDE"/>
    <w:rsid w:val="00D45EC9"/>
    <w:rsid w:val="00D4681B"/>
    <w:rsid w:val="00D470FE"/>
    <w:rsid w:val="00D471A9"/>
    <w:rsid w:val="00D471C0"/>
    <w:rsid w:val="00D47248"/>
    <w:rsid w:val="00D473A6"/>
    <w:rsid w:val="00D50165"/>
    <w:rsid w:val="00D503E8"/>
    <w:rsid w:val="00D515B2"/>
    <w:rsid w:val="00D519B8"/>
    <w:rsid w:val="00D51ED3"/>
    <w:rsid w:val="00D522A1"/>
    <w:rsid w:val="00D526C1"/>
    <w:rsid w:val="00D530DC"/>
    <w:rsid w:val="00D53801"/>
    <w:rsid w:val="00D540C2"/>
    <w:rsid w:val="00D544FC"/>
    <w:rsid w:val="00D54FC9"/>
    <w:rsid w:val="00D550EF"/>
    <w:rsid w:val="00D5645E"/>
    <w:rsid w:val="00D56568"/>
    <w:rsid w:val="00D56590"/>
    <w:rsid w:val="00D6074D"/>
    <w:rsid w:val="00D608B6"/>
    <w:rsid w:val="00D610E5"/>
    <w:rsid w:val="00D61689"/>
    <w:rsid w:val="00D621E1"/>
    <w:rsid w:val="00D624C5"/>
    <w:rsid w:val="00D62AAB"/>
    <w:rsid w:val="00D62C12"/>
    <w:rsid w:val="00D63A7D"/>
    <w:rsid w:val="00D640A5"/>
    <w:rsid w:val="00D64790"/>
    <w:rsid w:val="00D65C58"/>
    <w:rsid w:val="00D66D97"/>
    <w:rsid w:val="00D674F4"/>
    <w:rsid w:val="00D6770F"/>
    <w:rsid w:val="00D67C8C"/>
    <w:rsid w:val="00D70F05"/>
    <w:rsid w:val="00D71624"/>
    <w:rsid w:val="00D71D8A"/>
    <w:rsid w:val="00D735D8"/>
    <w:rsid w:val="00D736E2"/>
    <w:rsid w:val="00D7411B"/>
    <w:rsid w:val="00D75BD2"/>
    <w:rsid w:val="00D76255"/>
    <w:rsid w:val="00D762D7"/>
    <w:rsid w:val="00D763D4"/>
    <w:rsid w:val="00D7656C"/>
    <w:rsid w:val="00D7663D"/>
    <w:rsid w:val="00D77060"/>
    <w:rsid w:val="00D774F3"/>
    <w:rsid w:val="00D777C7"/>
    <w:rsid w:val="00D77B97"/>
    <w:rsid w:val="00D77D43"/>
    <w:rsid w:val="00D802A8"/>
    <w:rsid w:val="00D81558"/>
    <w:rsid w:val="00D82714"/>
    <w:rsid w:val="00D82BD6"/>
    <w:rsid w:val="00D831DB"/>
    <w:rsid w:val="00D844B8"/>
    <w:rsid w:val="00D84932"/>
    <w:rsid w:val="00D85503"/>
    <w:rsid w:val="00D8723F"/>
    <w:rsid w:val="00D91468"/>
    <w:rsid w:val="00D927B0"/>
    <w:rsid w:val="00D93843"/>
    <w:rsid w:val="00D94134"/>
    <w:rsid w:val="00D95597"/>
    <w:rsid w:val="00D959DF"/>
    <w:rsid w:val="00D969AA"/>
    <w:rsid w:val="00D97FA6"/>
    <w:rsid w:val="00D97FC3"/>
    <w:rsid w:val="00DA180D"/>
    <w:rsid w:val="00DA21CB"/>
    <w:rsid w:val="00DA31CD"/>
    <w:rsid w:val="00DA4887"/>
    <w:rsid w:val="00DA53B2"/>
    <w:rsid w:val="00DA5661"/>
    <w:rsid w:val="00DA650B"/>
    <w:rsid w:val="00DA6D1C"/>
    <w:rsid w:val="00DA70EA"/>
    <w:rsid w:val="00DA7CE5"/>
    <w:rsid w:val="00DA7E76"/>
    <w:rsid w:val="00DB266C"/>
    <w:rsid w:val="00DB42D1"/>
    <w:rsid w:val="00DB4796"/>
    <w:rsid w:val="00DB4A0B"/>
    <w:rsid w:val="00DB5CFB"/>
    <w:rsid w:val="00DB603E"/>
    <w:rsid w:val="00DB6757"/>
    <w:rsid w:val="00DB6C8D"/>
    <w:rsid w:val="00DB7494"/>
    <w:rsid w:val="00DC04B2"/>
    <w:rsid w:val="00DC0AE6"/>
    <w:rsid w:val="00DC13E9"/>
    <w:rsid w:val="00DC152D"/>
    <w:rsid w:val="00DC1B93"/>
    <w:rsid w:val="00DC265A"/>
    <w:rsid w:val="00DC326D"/>
    <w:rsid w:val="00DC3EAC"/>
    <w:rsid w:val="00DC42F9"/>
    <w:rsid w:val="00DC5148"/>
    <w:rsid w:val="00DC5EDF"/>
    <w:rsid w:val="00DC716E"/>
    <w:rsid w:val="00DC75E6"/>
    <w:rsid w:val="00DD4105"/>
    <w:rsid w:val="00DD502C"/>
    <w:rsid w:val="00DD5F39"/>
    <w:rsid w:val="00DD655B"/>
    <w:rsid w:val="00DE0260"/>
    <w:rsid w:val="00DE0E20"/>
    <w:rsid w:val="00DE11F8"/>
    <w:rsid w:val="00DE1A20"/>
    <w:rsid w:val="00DE296E"/>
    <w:rsid w:val="00DE2D02"/>
    <w:rsid w:val="00DE33A3"/>
    <w:rsid w:val="00DE4AD8"/>
    <w:rsid w:val="00DE5454"/>
    <w:rsid w:val="00DE595E"/>
    <w:rsid w:val="00DF058A"/>
    <w:rsid w:val="00DF1EBF"/>
    <w:rsid w:val="00DF215B"/>
    <w:rsid w:val="00DF2C08"/>
    <w:rsid w:val="00DF4286"/>
    <w:rsid w:val="00DF6B6D"/>
    <w:rsid w:val="00DF7E69"/>
    <w:rsid w:val="00E0144E"/>
    <w:rsid w:val="00E018FF"/>
    <w:rsid w:val="00E01D86"/>
    <w:rsid w:val="00E02017"/>
    <w:rsid w:val="00E02CE8"/>
    <w:rsid w:val="00E02F7C"/>
    <w:rsid w:val="00E031C4"/>
    <w:rsid w:val="00E03285"/>
    <w:rsid w:val="00E0370A"/>
    <w:rsid w:val="00E05055"/>
    <w:rsid w:val="00E05A88"/>
    <w:rsid w:val="00E0620D"/>
    <w:rsid w:val="00E069B3"/>
    <w:rsid w:val="00E06AED"/>
    <w:rsid w:val="00E06BC5"/>
    <w:rsid w:val="00E076E5"/>
    <w:rsid w:val="00E12987"/>
    <w:rsid w:val="00E13195"/>
    <w:rsid w:val="00E14449"/>
    <w:rsid w:val="00E14A4E"/>
    <w:rsid w:val="00E14FAC"/>
    <w:rsid w:val="00E15752"/>
    <w:rsid w:val="00E15BE2"/>
    <w:rsid w:val="00E1610E"/>
    <w:rsid w:val="00E16F19"/>
    <w:rsid w:val="00E178E2"/>
    <w:rsid w:val="00E178FC"/>
    <w:rsid w:val="00E204FF"/>
    <w:rsid w:val="00E20AD4"/>
    <w:rsid w:val="00E21077"/>
    <w:rsid w:val="00E214E9"/>
    <w:rsid w:val="00E2190F"/>
    <w:rsid w:val="00E21912"/>
    <w:rsid w:val="00E22C9F"/>
    <w:rsid w:val="00E25719"/>
    <w:rsid w:val="00E25818"/>
    <w:rsid w:val="00E26DB3"/>
    <w:rsid w:val="00E302B0"/>
    <w:rsid w:val="00E3134C"/>
    <w:rsid w:val="00E3273E"/>
    <w:rsid w:val="00E32B41"/>
    <w:rsid w:val="00E33020"/>
    <w:rsid w:val="00E33F90"/>
    <w:rsid w:val="00E3464C"/>
    <w:rsid w:val="00E35CD0"/>
    <w:rsid w:val="00E365AF"/>
    <w:rsid w:val="00E3685C"/>
    <w:rsid w:val="00E37075"/>
    <w:rsid w:val="00E3784B"/>
    <w:rsid w:val="00E4233B"/>
    <w:rsid w:val="00E432C5"/>
    <w:rsid w:val="00E441A5"/>
    <w:rsid w:val="00E44F2B"/>
    <w:rsid w:val="00E4677A"/>
    <w:rsid w:val="00E47CCB"/>
    <w:rsid w:val="00E50359"/>
    <w:rsid w:val="00E50869"/>
    <w:rsid w:val="00E522EF"/>
    <w:rsid w:val="00E52644"/>
    <w:rsid w:val="00E53891"/>
    <w:rsid w:val="00E54002"/>
    <w:rsid w:val="00E55416"/>
    <w:rsid w:val="00E5542F"/>
    <w:rsid w:val="00E55E14"/>
    <w:rsid w:val="00E562BB"/>
    <w:rsid w:val="00E5708F"/>
    <w:rsid w:val="00E61DC1"/>
    <w:rsid w:val="00E61DED"/>
    <w:rsid w:val="00E62127"/>
    <w:rsid w:val="00E64DAD"/>
    <w:rsid w:val="00E6610F"/>
    <w:rsid w:val="00E66266"/>
    <w:rsid w:val="00E662D6"/>
    <w:rsid w:val="00E66397"/>
    <w:rsid w:val="00E6642C"/>
    <w:rsid w:val="00E70958"/>
    <w:rsid w:val="00E70FFF"/>
    <w:rsid w:val="00E716E1"/>
    <w:rsid w:val="00E72B95"/>
    <w:rsid w:val="00E738CB"/>
    <w:rsid w:val="00E73A1F"/>
    <w:rsid w:val="00E73E10"/>
    <w:rsid w:val="00E76523"/>
    <w:rsid w:val="00E76A1D"/>
    <w:rsid w:val="00E77196"/>
    <w:rsid w:val="00E77720"/>
    <w:rsid w:val="00E77EE0"/>
    <w:rsid w:val="00E8032F"/>
    <w:rsid w:val="00E80D6A"/>
    <w:rsid w:val="00E81920"/>
    <w:rsid w:val="00E820E1"/>
    <w:rsid w:val="00E82F46"/>
    <w:rsid w:val="00E83EB0"/>
    <w:rsid w:val="00E84EA5"/>
    <w:rsid w:val="00E86F5D"/>
    <w:rsid w:val="00E87C8A"/>
    <w:rsid w:val="00E87CFD"/>
    <w:rsid w:val="00E87DDB"/>
    <w:rsid w:val="00E87F02"/>
    <w:rsid w:val="00E903CC"/>
    <w:rsid w:val="00E9168A"/>
    <w:rsid w:val="00E9436D"/>
    <w:rsid w:val="00E94851"/>
    <w:rsid w:val="00E94A62"/>
    <w:rsid w:val="00E95933"/>
    <w:rsid w:val="00E9714D"/>
    <w:rsid w:val="00E97ADE"/>
    <w:rsid w:val="00EA0DC8"/>
    <w:rsid w:val="00EA28F3"/>
    <w:rsid w:val="00EA3806"/>
    <w:rsid w:val="00EA3EA6"/>
    <w:rsid w:val="00EA4A06"/>
    <w:rsid w:val="00EA5C53"/>
    <w:rsid w:val="00EA6CB3"/>
    <w:rsid w:val="00EA6DCD"/>
    <w:rsid w:val="00EA7775"/>
    <w:rsid w:val="00EB0D8F"/>
    <w:rsid w:val="00EB2283"/>
    <w:rsid w:val="00EB23E7"/>
    <w:rsid w:val="00EB25D9"/>
    <w:rsid w:val="00EB33BA"/>
    <w:rsid w:val="00EB382A"/>
    <w:rsid w:val="00EB3DC6"/>
    <w:rsid w:val="00EB4555"/>
    <w:rsid w:val="00EB4B50"/>
    <w:rsid w:val="00EB4BC0"/>
    <w:rsid w:val="00EB4D28"/>
    <w:rsid w:val="00EB4F52"/>
    <w:rsid w:val="00EB7EBD"/>
    <w:rsid w:val="00EC0262"/>
    <w:rsid w:val="00EC1967"/>
    <w:rsid w:val="00EC2F7F"/>
    <w:rsid w:val="00EC3220"/>
    <w:rsid w:val="00EC3C1A"/>
    <w:rsid w:val="00EC3C52"/>
    <w:rsid w:val="00EC44D5"/>
    <w:rsid w:val="00EC5BD1"/>
    <w:rsid w:val="00ED08A7"/>
    <w:rsid w:val="00ED0A84"/>
    <w:rsid w:val="00ED0FAC"/>
    <w:rsid w:val="00ED1768"/>
    <w:rsid w:val="00ED4F4A"/>
    <w:rsid w:val="00ED516E"/>
    <w:rsid w:val="00ED7B39"/>
    <w:rsid w:val="00ED7C3F"/>
    <w:rsid w:val="00EE00A1"/>
    <w:rsid w:val="00EE0BFB"/>
    <w:rsid w:val="00EE1C88"/>
    <w:rsid w:val="00EE2874"/>
    <w:rsid w:val="00EE2914"/>
    <w:rsid w:val="00EE45DC"/>
    <w:rsid w:val="00EE567A"/>
    <w:rsid w:val="00EE6A2A"/>
    <w:rsid w:val="00EE7266"/>
    <w:rsid w:val="00EE7C11"/>
    <w:rsid w:val="00EF054A"/>
    <w:rsid w:val="00EF08FC"/>
    <w:rsid w:val="00EF23AA"/>
    <w:rsid w:val="00EF31E8"/>
    <w:rsid w:val="00EF4980"/>
    <w:rsid w:val="00EF4B84"/>
    <w:rsid w:val="00EF535B"/>
    <w:rsid w:val="00EF5E6B"/>
    <w:rsid w:val="00EF652B"/>
    <w:rsid w:val="00EF7553"/>
    <w:rsid w:val="00EF77AD"/>
    <w:rsid w:val="00EF7D8B"/>
    <w:rsid w:val="00F0140E"/>
    <w:rsid w:val="00F031D3"/>
    <w:rsid w:val="00F03224"/>
    <w:rsid w:val="00F037B7"/>
    <w:rsid w:val="00F03C12"/>
    <w:rsid w:val="00F04CD9"/>
    <w:rsid w:val="00F0799C"/>
    <w:rsid w:val="00F1186A"/>
    <w:rsid w:val="00F11F0C"/>
    <w:rsid w:val="00F11FA3"/>
    <w:rsid w:val="00F1373A"/>
    <w:rsid w:val="00F14337"/>
    <w:rsid w:val="00F1488B"/>
    <w:rsid w:val="00F149B9"/>
    <w:rsid w:val="00F15962"/>
    <w:rsid w:val="00F1596E"/>
    <w:rsid w:val="00F164FB"/>
    <w:rsid w:val="00F16F02"/>
    <w:rsid w:val="00F20070"/>
    <w:rsid w:val="00F21F72"/>
    <w:rsid w:val="00F2209F"/>
    <w:rsid w:val="00F23E4C"/>
    <w:rsid w:val="00F24149"/>
    <w:rsid w:val="00F24C14"/>
    <w:rsid w:val="00F25CCE"/>
    <w:rsid w:val="00F26385"/>
    <w:rsid w:val="00F26DDE"/>
    <w:rsid w:val="00F27413"/>
    <w:rsid w:val="00F27840"/>
    <w:rsid w:val="00F279C9"/>
    <w:rsid w:val="00F30C11"/>
    <w:rsid w:val="00F3124E"/>
    <w:rsid w:val="00F313CF"/>
    <w:rsid w:val="00F31B18"/>
    <w:rsid w:val="00F32371"/>
    <w:rsid w:val="00F325BC"/>
    <w:rsid w:val="00F32D26"/>
    <w:rsid w:val="00F32D9A"/>
    <w:rsid w:val="00F33233"/>
    <w:rsid w:val="00F337EF"/>
    <w:rsid w:val="00F33C5A"/>
    <w:rsid w:val="00F33F1D"/>
    <w:rsid w:val="00F359EF"/>
    <w:rsid w:val="00F367DF"/>
    <w:rsid w:val="00F36E0D"/>
    <w:rsid w:val="00F401E5"/>
    <w:rsid w:val="00F40998"/>
    <w:rsid w:val="00F41D1A"/>
    <w:rsid w:val="00F42DCB"/>
    <w:rsid w:val="00F42DF1"/>
    <w:rsid w:val="00F43D29"/>
    <w:rsid w:val="00F44888"/>
    <w:rsid w:val="00F45FE9"/>
    <w:rsid w:val="00F47051"/>
    <w:rsid w:val="00F47C45"/>
    <w:rsid w:val="00F510AA"/>
    <w:rsid w:val="00F51F06"/>
    <w:rsid w:val="00F52FCD"/>
    <w:rsid w:val="00F53603"/>
    <w:rsid w:val="00F5368D"/>
    <w:rsid w:val="00F53866"/>
    <w:rsid w:val="00F53A75"/>
    <w:rsid w:val="00F53B9F"/>
    <w:rsid w:val="00F53D99"/>
    <w:rsid w:val="00F53ED2"/>
    <w:rsid w:val="00F53FEA"/>
    <w:rsid w:val="00F5521F"/>
    <w:rsid w:val="00F60460"/>
    <w:rsid w:val="00F608B1"/>
    <w:rsid w:val="00F62084"/>
    <w:rsid w:val="00F622DB"/>
    <w:rsid w:val="00F62598"/>
    <w:rsid w:val="00F628A2"/>
    <w:rsid w:val="00F62DC6"/>
    <w:rsid w:val="00F636A0"/>
    <w:rsid w:val="00F64A78"/>
    <w:rsid w:val="00F663DF"/>
    <w:rsid w:val="00F67E06"/>
    <w:rsid w:val="00F702AD"/>
    <w:rsid w:val="00F7132D"/>
    <w:rsid w:val="00F7264F"/>
    <w:rsid w:val="00F73CC3"/>
    <w:rsid w:val="00F7406D"/>
    <w:rsid w:val="00F75B1A"/>
    <w:rsid w:val="00F803F5"/>
    <w:rsid w:val="00F80686"/>
    <w:rsid w:val="00F81545"/>
    <w:rsid w:val="00F83748"/>
    <w:rsid w:val="00F842F8"/>
    <w:rsid w:val="00F849E2"/>
    <w:rsid w:val="00F84A38"/>
    <w:rsid w:val="00F8593B"/>
    <w:rsid w:val="00F85E9E"/>
    <w:rsid w:val="00F8634A"/>
    <w:rsid w:val="00F8688F"/>
    <w:rsid w:val="00F873F0"/>
    <w:rsid w:val="00F87CB0"/>
    <w:rsid w:val="00F906C7"/>
    <w:rsid w:val="00F91CFF"/>
    <w:rsid w:val="00F92174"/>
    <w:rsid w:val="00F92359"/>
    <w:rsid w:val="00F959E8"/>
    <w:rsid w:val="00F95E6A"/>
    <w:rsid w:val="00F968D9"/>
    <w:rsid w:val="00F96BB4"/>
    <w:rsid w:val="00F974B8"/>
    <w:rsid w:val="00F976FD"/>
    <w:rsid w:val="00FA01E5"/>
    <w:rsid w:val="00FA0445"/>
    <w:rsid w:val="00FA0B02"/>
    <w:rsid w:val="00FA154A"/>
    <w:rsid w:val="00FA16EE"/>
    <w:rsid w:val="00FA3847"/>
    <w:rsid w:val="00FA39BE"/>
    <w:rsid w:val="00FA3E46"/>
    <w:rsid w:val="00FA49A7"/>
    <w:rsid w:val="00FA5459"/>
    <w:rsid w:val="00FA586A"/>
    <w:rsid w:val="00FA5DEC"/>
    <w:rsid w:val="00FA7093"/>
    <w:rsid w:val="00FA7DC4"/>
    <w:rsid w:val="00FA7F41"/>
    <w:rsid w:val="00FB08E7"/>
    <w:rsid w:val="00FB1401"/>
    <w:rsid w:val="00FB1598"/>
    <w:rsid w:val="00FB1B6D"/>
    <w:rsid w:val="00FB1F93"/>
    <w:rsid w:val="00FB48C7"/>
    <w:rsid w:val="00FB56B7"/>
    <w:rsid w:val="00FB5884"/>
    <w:rsid w:val="00FB7512"/>
    <w:rsid w:val="00FB7DFB"/>
    <w:rsid w:val="00FC0AFD"/>
    <w:rsid w:val="00FC10E5"/>
    <w:rsid w:val="00FC12D9"/>
    <w:rsid w:val="00FC218A"/>
    <w:rsid w:val="00FC2348"/>
    <w:rsid w:val="00FC28C5"/>
    <w:rsid w:val="00FC570B"/>
    <w:rsid w:val="00FC6D49"/>
    <w:rsid w:val="00FC6F12"/>
    <w:rsid w:val="00FC72E0"/>
    <w:rsid w:val="00FC7612"/>
    <w:rsid w:val="00FC7E97"/>
    <w:rsid w:val="00FC7F44"/>
    <w:rsid w:val="00FD2C4F"/>
    <w:rsid w:val="00FD2DCA"/>
    <w:rsid w:val="00FD3856"/>
    <w:rsid w:val="00FD3BEB"/>
    <w:rsid w:val="00FD5169"/>
    <w:rsid w:val="00FD7941"/>
    <w:rsid w:val="00FE089D"/>
    <w:rsid w:val="00FE18D0"/>
    <w:rsid w:val="00FE1F4E"/>
    <w:rsid w:val="00FE257E"/>
    <w:rsid w:val="00FE3636"/>
    <w:rsid w:val="00FE3ABC"/>
    <w:rsid w:val="00FE4F53"/>
    <w:rsid w:val="00FE532E"/>
    <w:rsid w:val="00FE54B9"/>
    <w:rsid w:val="00FE5CB5"/>
    <w:rsid w:val="00FF0DB9"/>
    <w:rsid w:val="00FF104C"/>
    <w:rsid w:val="00FF1AAC"/>
    <w:rsid w:val="00FF1B32"/>
    <w:rsid w:val="00FF25A1"/>
    <w:rsid w:val="00FF29D9"/>
    <w:rsid w:val="00FF5922"/>
    <w:rsid w:val="00FF6EE2"/>
    <w:rsid w:val="00FF6F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0C021DDD"/>
  <w15:chartTrackingRefBased/>
  <w15:docId w15:val="{D40BB22B-597E-4428-BB61-42BF03261D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4350"/>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rsid w:val="00995174"/>
    <w:rPr>
      <w:b/>
    </w:rPr>
  </w:style>
  <w:style w:type="paragraph" w:customStyle="1" w:styleId="TAC">
    <w:name w:val="TAC"/>
    <w:basedOn w:val="TAL"/>
    <w:link w:val="TACChar"/>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rsid w:val="00995174"/>
    <w:pPr>
      <w:ind w:left="851" w:hanging="851"/>
    </w:pPr>
  </w:style>
  <w:style w:type="paragraph" w:customStyle="1" w:styleId="TAL">
    <w:name w:val="TAL"/>
    <w:basedOn w:val="Normal"/>
    <w:link w:val="TALChar"/>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rsid w:val="00F03224"/>
    <w:rPr>
      <w:rFonts w:ascii="Arial" w:hAnsi="Arial"/>
      <w:b/>
      <w:lang w:val="en-GB"/>
    </w:rPr>
  </w:style>
  <w:style w:type="character" w:customStyle="1" w:styleId="TACChar">
    <w:name w:val="TAC Char"/>
    <w:link w:val="TAC"/>
    <w:rsid w:val="00F03224"/>
    <w:rPr>
      <w:rFonts w:ascii="Arial" w:hAnsi="Arial"/>
      <w:sz w:val="18"/>
      <w:lang w:val="en-GB"/>
    </w:rPr>
  </w:style>
  <w:style w:type="character" w:customStyle="1" w:styleId="TAHCar">
    <w:name w:val="TAH Car"/>
    <w:link w:val="TAH"/>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2"/>
      </w:numPr>
      <w:tabs>
        <w:tab w:val="num" w:pos="926"/>
      </w:tabs>
      <w:ind w:left="926"/>
      <w:textAlignment w:val="auto"/>
    </w:pPr>
    <w:rPr>
      <w:lang w:eastAsia="en-GB"/>
    </w:rPr>
  </w:style>
  <w:style w:type="paragraph" w:styleId="ListNumber4">
    <w:name w:val="List Number 4"/>
    <w:basedOn w:val="Normal"/>
    <w:unhideWhenUsed/>
    <w:rsid w:val="00F03224"/>
    <w:pPr>
      <w:numPr>
        <w:numId w:val="3"/>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4"/>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5"/>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6"/>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7"/>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8"/>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9"/>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10"/>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link w:val="ListParagraph"/>
    <w:uiPriority w:val="34"/>
    <w:rsid w:val="002F7F42"/>
    <w:rPr>
      <w:rFonts w:ascii="Times New Roman" w:eastAsia="SimSun" w:hAnsi="Times New Roman"/>
      <w:snapToGrid w:val="0"/>
      <w:sz w:val="21"/>
      <w:szCs w:val="21"/>
    </w:rPr>
  </w:style>
  <w:style w:type="paragraph" w:customStyle="1" w:styleId="N1">
    <w:name w:val="N1"/>
    <w:basedOn w:val="Normal"/>
    <w:link w:val="N1Char"/>
    <w:qFormat/>
    <w:rsid w:val="00A26901"/>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26901"/>
    <w:rPr>
      <w:rFonts w:ascii="Calibri" w:hAnsi="Calibri" w:cs="Calibr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182601">
      <w:bodyDiv w:val="1"/>
      <w:marLeft w:val="0"/>
      <w:marRight w:val="0"/>
      <w:marTop w:val="0"/>
      <w:marBottom w:val="0"/>
      <w:divBdr>
        <w:top w:val="none" w:sz="0" w:space="0" w:color="auto"/>
        <w:left w:val="none" w:sz="0" w:space="0" w:color="auto"/>
        <w:bottom w:val="none" w:sz="0" w:space="0" w:color="auto"/>
        <w:right w:val="none" w:sz="0" w:space="0" w:color="auto"/>
      </w:divBdr>
      <w:divsChild>
        <w:div w:id="344401975">
          <w:marLeft w:val="1166"/>
          <w:marRight w:val="0"/>
          <w:marTop w:val="106"/>
          <w:marBottom w:val="0"/>
          <w:divBdr>
            <w:top w:val="none" w:sz="0" w:space="0" w:color="auto"/>
            <w:left w:val="none" w:sz="0" w:space="0" w:color="auto"/>
            <w:bottom w:val="none" w:sz="0" w:space="0" w:color="auto"/>
            <w:right w:val="none" w:sz="0" w:space="0" w:color="auto"/>
          </w:divBdr>
        </w:div>
        <w:div w:id="795027285">
          <w:marLeft w:val="1800"/>
          <w:marRight w:val="0"/>
          <w:marTop w:val="96"/>
          <w:marBottom w:val="0"/>
          <w:divBdr>
            <w:top w:val="none" w:sz="0" w:space="0" w:color="auto"/>
            <w:left w:val="none" w:sz="0" w:space="0" w:color="auto"/>
            <w:bottom w:val="none" w:sz="0" w:space="0" w:color="auto"/>
            <w:right w:val="none" w:sz="0" w:space="0" w:color="auto"/>
          </w:divBdr>
        </w:div>
        <w:div w:id="1282416070">
          <w:marLeft w:val="1800"/>
          <w:marRight w:val="0"/>
          <w:marTop w:val="96"/>
          <w:marBottom w:val="0"/>
          <w:divBdr>
            <w:top w:val="none" w:sz="0" w:space="0" w:color="auto"/>
            <w:left w:val="none" w:sz="0" w:space="0" w:color="auto"/>
            <w:bottom w:val="none" w:sz="0" w:space="0" w:color="auto"/>
            <w:right w:val="none" w:sz="0" w:space="0" w:color="auto"/>
          </w:divBdr>
        </w:div>
        <w:div w:id="1361131045">
          <w:marLeft w:val="547"/>
          <w:marRight w:val="0"/>
          <w:marTop w:val="115"/>
          <w:marBottom w:val="0"/>
          <w:divBdr>
            <w:top w:val="none" w:sz="0" w:space="0" w:color="auto"/>
            <w:left w:val="none" w:sz="0" w:space="0" w:color="auto"/>
            <w:bottom w:val="none" w:sz="0" w:space="0" w:color="auto"/>
            <w:right w:val="none" w:sz="0" w:space="0" w:color="auto"/>
          </w:divBdr>
        </w:div>
        <w:div w:id="1767800437">
          <w:marLeft w:val="1166"/>
          <w:marRight w:val="0"/>
          <w:marTop w:val="106"/>
          <w:marBottom w:val="0"/>
          <w:divBdr>
            <w:top w:val="none" w:sz="0" w:space="0" w:color="auto"/>
            <w:left w:val="none" w:sz="0" w:space="0" w:color="auto"/>
            <w:bottom w:val="none" w:sz="0" w:space="0" w:color="auto"/>
            <w:right w:val="none" w:sz="0" w:space="0" w:color="auto"/>
          </w:divBdr>
        </w:div>
        <w:div w:id="1796751418">
          <w:marLeft w:val="1800"/>
          <w:marRight w:val="0"/>
          <w:marTop w:val="96"/>
          <w:marBottom w:val="0"/>
          <w:divBdr>
            <w:top w:val="none" w:sz="0" w:space="0" w:color="auto"/>
            <w:left w:val="none" w:sz="0" w:space="0" w:color="auto"/>
            <w:bottom w:val="none" w:sz="0" w:space="0" w:color="auto"/>
            <w:right w:val="none" w:sz="0" w:space="0" w:color="auto"/>
          </w:divBdr>
        </w:div>
      </w:divsChild>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4842615">
      <w:bodyDiv w:val="1"/>
      <w:marLeft w:val="0"/>
      <w:marRight w:val="0"/>
      <w:marTop w:val="0"/>
      <w:marBottom w:val="0"/>
      <w:divBdr>
        <w:top w:val="none" w:sz="0" w:space="0" w:color="auto"/>
        <w:left w:val="none" w:sz="0" w:space="0" w:color="auto"/>
        <w:bottom w:val="none" w:sz="0" w:space="0" w:color="auto"/>
        <w:right w:val="none" w:sz="0" w:space="0" w:color="auto"/>
      </w:divBdr>
      <w:divsChild>
        <w:div w:id="1965892237">
          <w:marLeft w:val="1800"/>
          <w:marRight w:val="0"/>
          <w:marTop w:val="8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264812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209154968">
      <w:bodyDiv w:val="1"/>
      <w:marLeft w:val="0"/>
      <w:marRight w:val="0"/>
      <w:marTop w:val="0"/>
      <w:marBottom w:val="0"/>
      <w:divBdr>
        <w:top w:val="none" w:sz="0" w:space="0" w:color="auto"/>
        <w:left w:val="none" w:sz="0" w:space="0" w:color="auto"/>
        <w:bottom w:val="none" w:sz="0" w:space="0" w:color="auto"/>
        <w:right w:val="none" w:sz="0" w:space="0" w:color="auto"/>
      </w:divBdr>
      <w:divsChild>
        <w:div w:id="25179123">
          <w:marLeft w:val="547"/>
          <w:marRight w:val="0"/>
          <w:marTop w:val="115"/>
          <w:marBottom w:val="0"/>
          <w:divBdr>
            <w:top w:val="none" w:sz="0" w:space="0" w:color="auto"/>
            <w:left w:val="none" w:sz="0" w:space="0" w:color="auto"/>
            <w:bottom w:val="none" w:sz="0" w:space="0" w:color="auto"/>
            <w:right w:val="none" w:sz="0" w:space="0" w:color="auto"/>
          </w:divBdr>
        </w:div>
        <w:div w:id="103304881">
          <w:marLeft w:val="1800"/>
          <w:marRight w:val="0"/>
          <w:marTop w:val="96"/>
          <w:marBottom w:val="0"/>
          <w:divBdr>
            <w:top w:val="none" w:sz="0" w:space="0" w:color="auto"/>
            <w:left w:val="none" w:sz="0" w:space="0" w:color="auto"/>
            <w:bottom w:val="none" w:sz="0" w:space="0" w:color="auto"/>
            <w:right w:val="none" w:sz="0" w:space="0" w:color="auto"/>
          </w:divBdr>
        </w:div>
        <w:div w:id="189268282">
          <w:marLeft w:val="1166"/>
          <w:marRight w:val="0"/>
          <w:marTop w:val="106"/>
          <w:marBottom w:val="0"/>
          <w:divBdr>
            <w:top w:val="none" w:sz="0" w:space="0" w:color="auto"/>
            <w:left w:val="none" w:sz="0" w:space="0" w:color="auto"/>
            <w:bottom w:val="none" w:sz="0" w:space="0" w:color="auto"/>
            <w:right w:val="none" w:sz="0" w:space="0" w:color="auto"/>
          </w:divBdr>
        </w:div>
        <w:div w:id="771125089">
          <w:marLeft w:val="1166"/>
          <w:marRight w:val="0"/>
          <w:marTop w:val="106"/>
          <w:marBottom w:val="0"/>
          <w:divBdr>
            <w:top w:val="none" w:sz="0" w:space="0" w:color="auto"/>
            <w:left w:val="none" w:sz="0" w:space="0" w:color="auto"/>
            <w:bottom w:val="none" w:sz="0" w:space="0" w:color="auto"/>
            <w:right w:val="none" w:sz="0" w:space="0" w:color="auto"/>
          </w:divBdr>
        </w:div>
        <w:div w:id="1664580363">
          <w:marLeft w:val="1800"/>
          <w:marRight w:val="0"/>
          <w:marTop w:val="96"/>
          <w:marBottom w:val="0"/>
          <w:divBdr>
            <w:top w:val="none" w:sz="0" w:space="0" w:color="auto"/>
            <w:left w:val="none" w:sz="0" w:space="0" w:color="auto"/>
            <w:bottom w:val="none" w:sz="0" w:space="0" w:color="auto"/>
            <w:right w:val="none" w:sz="0" w:space="0" w:color="auto"/>
          </w:divBdr>
        </w:div>
        <w:div w:id="2107142495">
          <w:marLeft w:val="1800"/>
          <w:marRight w:val="0"/>
          <w:marTop w:val="96"/>
          <w:marBottom w:val="0"/>
          <w:divBdr>
            <w:top w:val="none" w:sz="0" w:space="0" w:color="auto"/>
            <w:left w:val="none" w:sz="0" w:space="0" w:color="auto"/>
            <w:bottom w:val="none" w:sz="0" w:space="0" w:color="auto"/>
            <w:right w:val="none" w:sz="0" w:space="0" w:color="auto"/>
          </w:divBdr>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6161446">
      <w:bodyDiv w:val="1"/>
      <w:marLeft w:val="0"/>
      <w:marRight w:val="0"/>
      <w:marTop w:val="0"/>
      <w:marBottom w:val="0"/>
      <w:divBdr>
        <w:top w:val="none" w:sz="0" w:space="0" w:color="auto"/>
        <w:left w:val="none" w:sz="0" w:space="0" w:color="auto"/>
        <w:bottom w:val="none" w:sz="0" w:space="0" w:color="auto"/>
        <w:right w:val="none" w:sz="0" w:space="0" w:color="auto"/>
      </w:divBdr>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08247398">
      <w:bodyDiv w:val="1"/>
      <w:marLeft w:val="0"/>
      <w:marRight w:val="0"/>
      <w:marTop w:val="0"/>
      <w:marBottom w:val="0"/>
      <w:divBdr>
        <w:top w:val="none" w:sz="0" w:space="0" w:color="auto"/>
        <w:left w:val="none" w:sz="0" w:space="0" w:color="auto"/>
        <w:bottom w:val="none" w:sz="0" w:space="0" w:color="auto"/>
        <w:right w:val="none" w:sz="0" w:space="0" w:color="auto"/>
      </w:divBdr>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4784558">
      <w:bodyDiv w:val="1"/>
      <w:marLeft w:val="0"/>
      <w:marRight w:val="0"/>
      <w:marTop w:val="0"/>
      <w:marBottom w:val="0"/>
      <w:divBdr>
        <w:top w:val="none" w:sz="0" w:space="0" w:color="auto"/>
        <w:left w:val="none" w:sz="0" w:space="0" w:color="auto"/>
        <w:bottom w:val="none" w:sz="0" w:space="0" w:color="auto"/>
        <w:right w:val="none" w:sz="0" w:space="0" w:color="auto"/>
      </w:divBdr>
    </w:div>
    <w:div w:id="443964085">
      <w:bodyDiv w:val="1"/>
      <w:marLeft w:val="0"/>
      <w:marRight w:val="0"/>
      <w:marTop w:val="0"/>
      <w:marBottom w:val="0"/>
      <w:divBdr>
        <w:top w:val="none" w:sz="0" w:space="0" w:color="auto"/>
        <w:left w:val="none" w:sz="0" w:space="0" w:color="auto"/>
        <w:bottom w:val="none" w:sz="0" w:space="0" w:color="auto"/>
        <w:right w:val="none" w:sz="0" w:space="0" w:color="auto"/>
      </w:divBdr>
    </w:div>
    <w:div w:id="529926126">
      <w:bodyDiv w:val="1"/>
      <w:marLeft w:val="0"/>
      <w:marRight w:val="0"/>
      <w:marTop w:val="0"/>
      <w:marBottom w:val="0"/>
      <w:divBdr>
        <w:top w:val="none" w:sz="0" w:space="0" w:color="auto"/>
        <w:left w:val="none" w:sz="0" w:space="0" w:color="auto"/>
        <w:bottom w:val="none" w:sz="0" w:space="0" w:color="auto"/>
        <w:right w:val="none" w:sz="0" w:space="0" w:color="auto"/>
      </w:divBdr>
    </w:div>
    <w:div w:id="589243167">
      <w:bodyDiv w:val="1"/>
      <w:marLeft w:val="0"/>
      <w:marRight w:val="0"/>
      <w:marTop w:val="0"/>
      <w:marBottom w:val="0"/>
      <w:divBdr>
        <w:top w:val="none" w:sz="0" w:space="0" w:color="auto"/>
        <w:left w:val="none" w:sz="0" w:space="0" w:color="auto"/>
        <w:bottom w:val="none" w:sz="0" w:space="0" w:color="auto"/>
        <w:right w:val="none" w:sz="0" w:space="0" w:color="auto"/>
      </w:divBdr>
      <w:divsChild>
        <w:div w:id="1135178383">
          <w:marLeft w:val="547"/>
          <w:marRight w:val="0"/>
          <w:marTop w:val="115"/>
          <w:marBottom w:val="0"/>
          <w:divBdr>
            <w:top w:val="none" w:sz="0" w:space="0" w:color="auto"/>
            <w:left w:val="none" w:sz="0" w:space="0" w:color="auto"/>
            <w:bottom w:val="none" w:sz="0" w:space="0" w:color="auto"/>
            <w:right w:val="none" w:sz="0" w:space="0" w:color="auto"/>
          </w:divBdr>
        </w:div>
        <w:div w:id="132257974">
          <w:marLeft w:val="1166"/>
          <w:marRight w:val="0"/>
          <w:marTop w:val="106"/>
          <w:marBottom w:val="0"/>
          <w:divBdr>
            <w:top w:val="none" w:sz="0" w:space="0" w:color="auto"/>
            <w:left w:val="none" w:sz="0" w:space="0" w:color="auto"/>
            <w:bottom w:val="none" w:sz="0" w:space="0" w:color="auto"/>
            <w:right w:val="none" w:sz="0" w:space="0" w:color="auto"/>
          </w:divBdr>
        </w:div>
        <w:div w:id="1958026098">
          <w:marLeft w:val="1166"/>
          <w:marRight w:val="0"/>
          <w:marTop w:val="106"/>
          <w:marBottom w:val="0"/>
          <w:divBdr>
            <w:top w:val="none" w:sz="0" w:space="0" w:color="auto"/>
            <w:left w:val="none" w:sz="0" w:space="0" w:color="auto"/>
            <w:bottom w:val="none" w:sz="0" w:space="0" w:color="auto"/>
            <w:right w:val="none" w:sz="0" w:space="0" w:color="auto"/>
          </w:divBdr>
        </w:div>
        <w:div w:id="2012022655">
          <w:marLeft w:val="1166"/>
          <w:marRight w:val="0"/>
          <w:marTop w:val="106"/>
          <w:marBottom w:val="0"/>
          <w:divBdr>
            <w:top w:val="none" w:sz="0" w:space="0" w:color="auto"/>
            <w:left w:val="none" w:sz="0" w:space="0" w:color="auto"/>
            <w:bottom w:val="none" w:sz="0" w:space="0" w:color="auto"/>
            <w:right w:val="none" w:sz="0" w:space="0" w:color="auto"/>
          </w:divBdr>
        </w:div>
        <w:div w:id="1189366185">
          <w:marLeft w:val="1166"/>
          <w:marRight w:val="0"/>
          <w:marTop w:val="106"/>
          <w:marBottom w:val="0"/>
          <w:divBdr>
            <w:top w:val="none" w:sz="0" w:space="0" w:color="auto"/>
            <w:left w:val="none" w:sz="0" w:space="0" w:color="auto"/>
            <w:bottom w:val="none" w:sz="0" w:space="0" w:color="auto"/>
            <w:right w:val="none" w:sz="0" w:space="0" w:color="auto"/>
          </w:divBdr>
        </w:div>
        <w:div w:id="529420277">
          <w:marLeft w:val="1800"/>
          <w:marRight w:val="0"/>
          <w:marTop w:val="96"/>
          <w:marBottom w:val="0"/>
          <w:divBdr>
            <w:top w:val="none" w:sz="0" w:space="0" w:color="auto"/>
            <w:left w:val="none" w:sz="0" w:space="0" w:color="auto"/>
            <w:bottom w:val="none" w:sz="0" w:space="0" w:color="auto"/>
            <w:right w:val="none" w:sz="0" w:space="0" w:color="auto"/>
          </w:divBdr>
        </w:div>
        <w:div w:id="1449544823">
          <w:marLeft w:val="1166"/>
          <w:marRight w:val="0"/>
          <w:marTop w:val="106"/>
          <w:marBottom w:val="0"/>
          <w:divBdr>
            <w:top w:val="none" w:sz="0" w:space="0" w:color="auto"/>
            <w:left w:val="none" w:sz="0" w:space="0" w:color="auto"/>
            <w:bottom w:val="none" w:sz="0" w:space="0" w:color="auto"/>
            <w:right w:val="none" w:sz="0" w:space="0" w:color="auto"/>
          </w:divBdr>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748501839">
      <w:bodyDiv w:val="1"/>
      <w:marLeft w:val="0"/>
      <w:marRight w:val="0"/>
      <w:marTop w:val="0"/>
      <w:marBottom w:val="0"/>
      <w:divBdr>
        <w:top w:val="none" w:sz="0" w:space="0" w:color="auto"/>
        <w:left w:val="none" w:sz="0" w:space="0" w:color="auto"/>
        <w:bottom w:val="none" w:sz="0" w:space="0" w:color="auto"/>
        <w:right w:val="none" w:sz="0" w:space="0" w:color="auto"/>
      </w:divBdr>
      <w:divsChild>
        <w:div w:id="989555871">
          <w:marLeft w:val="547"/>
          <w:marRight w:val="0"/>
          <w:marTop w:val="115"/>
          <w:marBottom w:val="0"/>
          <w:divBdr>
            <w:top w:val="none" w:sz="0" w:space="0" w:color="auto"/>
            <w:left w:val="none" w:sz="0" w:space="0" w:color="auto"/>
            <w:bottom w:val="none" w:sz="0" w:space="0" w:color="auto"/>
            <w:right w:val="none" w:sz="0" w:space="0" w:color="auto"/>
          </w:divBdr>
        </w:div>
        <w:div w:id="1729646705">
          <w:marLeft w:val="1166"/>
          <w:marRight w:val="0"/>
          <w:marTop w:val="106"/>
          <w:marBottom w:val="0"/>
          <w:divBdr>
            <w:top w:val="none" w:sz="0" w:space="0" w:color="auto"/>
            <w:left w:val="none" w:sz="0" w:space="0" w:color="auto"/>
            <w:bottom w:val="none" w:sz="0" w:space="0" w:color="auto"/>
            <w:right w:val="none" w:sz="0" w:space="0" w:color="auto"/>
          </w:divBdr>
        </w:div>
        <w:div w:id="1042707877">
          <w:marLeft w:val="1166"/>
          <w:marRight w:val="0"/>
          <w:marTop w:val="106"/>
          <w:marBottom w:val="0"/>
          <w:divBdr>
            <w:top w:val="none" w:sz="0" w:space="0" w:color="auto"/>
            <w:left w:val="none" w:sz="0" w:space="0" w:color="auto"/>
            <w:bottom w:val="none" w:sz="0" w:space="0" w:color="auto"/>
            <w:right w:val="none" w:sz="0" w:space="0" w:color="auto"/>
          </w:divBdr>
        </w:div>
        <w:div w:id="430247375">
          <w:marLeft w:val="1166"/>
          <w:marRight w:val="0"/>
          <w:marTop w:val="106"/>
          <w:marBottom w:val="0"/>
          <w:divBdr>
            <w:top w:val="none" w:sz="0" w:space="0" w:color="auto"/>
            <w:left w:val="none" w:sz="0" w:space="0" w:color="auto"/>
            <w:bottom w:val="none" w:sz="0" w:space="0" w:color="auto"/>
            <w:right w:val="none" w:sz="0" w:space="0" w:color="auto"/>
          </w:divBdr>
        </w:div>
        <w:div w:id="1277984077">
          <w:marLeft w:val="1166"/>
          <w:marRight w:val="0"/>
          <w:marTop w:val="106"/>
          <w:marBottom w:val="0"/>
          <w:divBdr>
            <w:top w:val="none" w:sz="0" w:space="0" w:color="auto"/>
            <w:left w:val="none" w:sz="0" w:space="0" w:color="auto"/>
            <w:bottom w:val="none" w:sz="0" w:space="0" w:color="auto"/>
            <w:right w:val="none" w:sz="0" w:space="0" w:color="auto"/>
          </w:divBdr>
        </w:div>
        <w:div w:id="1847864828">
          <w:marLeft w:val="1800"/>
          <w:marRight w:val="0"/>
          <w:marTop w:val="96"/>
          <w:marBottom w:val="0"/>
          <w:divBdr>
            <w:top w:val="none" w:sz="0" w:space="0" w:color="auto"/>
            <w:left w:val="none" w:sz="0" w:space="0" w:color="auto"/>
            <w:bottom w:val="none" w:sz="0" w:space="0" w:color="auto"/>
            <w:right w:val="none" w:sz="0" w:space="0" w:color="auto"/>
          </w:divBdr>
        </w:div>
        <w:div w:id="1757823088">
          <w:marLeft w:val="1166"/>
          <w:marRight w:val="0"/>
          <w:marTop w:val="106"/>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67868038">
      <w:bodyDiv w:val="1"/>
      <w:marLeft w:val="0"/>
      <w:marRight w:val="0"/>
      <w:marTop w:val="0"/>
      <w:marBottom w:val="0"/>
      <w:divBdr>
        <w:top w:val="none" w:sz="0" w:space="0" w:color="auto"/>
        <w:left w:val="none" w:sz="0" w:space="0" w:color="auto"/>
        <w:bottom w:val="none" w:sz="0" w:space="0" w:color="auto"/>
        <w:right w:val="none" w:sz="0" w:space="0" w:color="auto"/>
      </w:divBdr>
    </w:div>
    <w:div w:id="1203059610">
      <w:bodyDiv w:val="1"/>
      <w:marLeft w:val="0"/>
      <w:marRight w:val="0"/>
      <w:marTop w:val="0"/>
      <w:marBottom w:val="0"/>
      <w:divBdr>
        <w:top w:val="none" w:sz="0" w:space="0" w:color="auto"/>
        <w:left w:val="none" w:sz="0" w:space="0" w:color="auto"/>
        <w:bottom w:val="none" w:sz="0" w:space="0" w:color="auto"/>
        <w:right w:val="none" w:sz="0" w:space="0" w:color="auto"/>
      </w:divBdr>
    </w:div>
    <w:div w:id="1212689669">
      <w:bodyDiv w:val="1"/>
      <w:marLeft w:val="0"/>
      <w:marRight w:val="0"/>
      <w:marTop w:val="0"/>
      <w:marBottom w:val="0"/>
      <w:divBdr>
        <w:top w:val="none" w:sz="0" w:space="0" w:color="auto"/>
        <w:left w:val="none" w:sz="0" w:space="0" w:color="auto"/>
        <w:bottom w:val="none" w:sz="0" w:space="0" w:color="auto"/>
        <w:right w:val="none" w:sz="0" w:space="0" w:color="auto"/>
      </w:divBdr>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56424081">
      <w:bodyDiv w:val="1"/>
      <w:marLeft w:val="0"/>
      <w:marRight w:val="0"/>
      <w:marTop w:val="0"/>
      <w:marBottom w:val="0"/>
      <w:divBdr>
        <w:top w:val="none" w:sz="0" w:space="0" w:color="auto"/>
        <w:left w:val="none" w:sz="0" w:space="0" w:color="auto"/>
        <w:bottom w:val="none" w:sz="0" w:space="0" w:color="auto"/>
        <w:right w:val="none" w:sz="0" w:space="0" w:color="auto"/>
      </w:divBdr>
      <w:divsChild>
        <w:div w:id="1979393">
          <w:marLeft w:val="547"/>
          <w:marRight w:val="0"/>
          <w:marTop w:val="115"/>
          <w:marBottom w:val="0"/>
          <w:divBdr>
            <w:top w:val="none" w:sz="0" w:space="0" w:color="auto"/>
            <w:left w:val="none" w:sz="0" w:space="0" w:color="auto"/>
            <w:bottom w:val="none" w:sz="0" w:space="0" w:color="auto"/>
            <w:right w:val="none" w:sz="0" w:space="0" w:color="auto"/>
          </w:divBdr>
        </w:div>
        <w:div w:id="473256134">
          <w:marLeft w:val="1166"/>
          <w:marRight w:val="0"/>
          <w:marTop w:val="96"/>
          <w:marBottom w:val="0"/>
          <w:divBdr>
            <w:top w:val="none" w:sz="0" w:space="0" w:color="auto"/>
            <w:left w:val="none" w:sz="0" w:space="0" w:color="auto"/>
            <w:bottom w:val="none" w:sz="0" w:space="0" w:color="auto"/>
            <w:right w:val="none" w:sz="0" w:space="0" w:color="auto"/>
          </w:divBdr>
        </w:div>
        <w:div w:id="1641812316">
          <w:marLeft w:val="1166"/>
          <w:marRight w:val="0"/>
          <w:marTop w:val="96"/>
          <w:marBottom w:val="0"/>
          <w:divBdr>
            <w:top w:val="none" w:sz="0" w:space="0" w:color="auto"/>
            <w:left w:val="none" w:sz="0" w:space="0" w:color="auto"/>
            <w:bottom w:val="none" w:sz="0" w:space="0" w:color="auto"/>
            <w:right w:val="none" w:sz="0" w:space="0" w:color="auto"/>
          </w:divBdr>
        </w:div>
        <w:div w:id="1859542205">
          <w:marLeft w:val="1166"/>
          <w:marRight w:val="0"/>
          <w:marTop w:val="96"/>
          <w:marBottom w:val="0"/>
          <w:divBdr>
            <w:top w:val="none" w:sz="0" w:space="0" w:color="auto"/>
            <w:left w:val="none" w:sz="0" w:space="0" w:color="auto"/>
            <w:bottom w:val="none" w:sz="0" w:space="0" w:color="auto"/>
            <w:right w:val="none" w:sz="0" w:space="0" w:color="auto"/>
          </w:divBdr>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83493515">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6224219">
      <w:bodyDiv w:val="1"/>
      <w:marLeft w:val="0"/>
      <w:marRight w:val="0"/>
      <w:marTop w:val="0"/>
      <w:marBottom w:val="0"/>
      <w:divBdr>
        <w:top w:val="none" w:sz="0" w:space="0" w:color="auto"/>
        <w:left w:val="none" w:sz="0" w:space="0" w:color="auto"/>
        <w:bottom w:val="none" w:sz="0" w:space="0" w:color="auto"/>
        <w:right w:val="none" w:sz="0" w:space="0" w:color="auto"/>
      </w:divBdr>
    </w:div>
    <w:div w:id="1693799388">
      <w:bodyDiv w:val="1"/>
      <w:marLeft w:val="0"/>
      <w:marRight w:val="0"/>
      <w:marTop w:val="0"/>
      <w:marBottom w:val="0"/>
      <w:divBdr>
        <w:top w:val="none" w:sz="0" w:space="0" w:color="auto"/>
        <w:left w:val="none" w:sz="0" w:space="0" w:color="auto"/>
        <w:bottom w:val="none" w:sz="0" w:space="0" w:color="auto"/>
        <w:right w:val="none" w:sz="0" w:space="0" w:color="auto"/>
      </w:divBdr>
      <w:divsChild>
        <w:div w:id="1048795702">
          <w:marLeft w:val="1800"/>
          <w:marRight w:val="0"/>
          <w:marTop w:val="86"/>
          <w:marBottom w:val="0"/>
          <w:divBdr>
            <w:top w:val="none" w:sz="0" w:space="0" w:color="auto"/>
            <w:left w:val="none" w:sz="0" w:space="0" w:color="auto"/>
            <w:bottom w:val="none" w:sz="0" w:space="0" w:color="auto"/>
            <w:right w:val="none" w:sz="0" w:space="0" w:color="auto"/>
          </w:divBdr>
        </w:div>
      </w:divsChild>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63740505">
      <w:bodyDiv w:val="1"/>
      <w:marLeft w:val="0"/>
      <w:marRight w:val="0"/>
      <w:marTop w:val="0"/>
      <w:marBottom w:val="0"/>
      <w:divBdr>
        <w:top w:val="none" w:sz="0" w:space="0" w:color="auto"/>
        <w:left w:val="none" w:sz="0" w:space="0" w:color="auto"/>
        <w:bottom w:val="none" w:sz="0" w:space="0" w:color="auto"/>
        <w:right w:val="none" w:sz="0" w:space="0" w:color="auto"/>
      </w:divBdr>
      <w:divsChild>
        <w:div w:id="660350594">
          <w:marLeft w:val="547"/>
          <w:marRight w:val="0"/>
          <w:marTop w:val="96"/>
          <w:marBottom w:val="0"/>
          <w:divBdr>
            <w:top w:val="none" w:sz="0" w:space="0" w:color="auto"/>
            <w:left w:val="none" w:sz="0" w:space="0" w:color="auto"/>
            <w:bottom w:val="none" w:sz="0" w:space="0" w:color="auto"/>
            <w:right w:val="none" w:sz="0" w:space="0" w:color="auto"/>
          </w:divBdr>
        </w:div>
        <w:div w:id="927079065">
          <w:marLeft w:val="1166"/>
          <w:marRight w:val="0"/>
          <w:marTop w:val="96"/>
          <w:marBottom w:val="0"/>
          <w:divBdr>
            <w:top w:val="none" w:sz="0" w:space="0" w:color="auto"/>
            <w:left w:val="none" w:sz="0" w:space="0" w:color="auto"/>
            <w:bottom w:val="none" w:sz="0" w:space="0" w:color="auto"/>
            <w:right w:val="none" w:sz="0" w:space="0" w:color="auto"/>
          </w:divBdr>
        </w:div>
        <w:div w:id="1889418382">
          <w:marLeft w:val="1166"/>
          <w:marRight w:val="0"/>
          <w:marTop w:val="96"/>
          <w:marBottom w:val="0"/>
          <w:divBdr>
            <w:top w:val="none" w:sz="0" w:space="0" w:color="auto"/>
            <w:left w:val="none" w:sz="0" w:space="0" w:color="auto"/>
            <w:bottom w:val="none" w:sz="0" w:space="0" w:color="auto"/>
            <w:right w:val="none" w:sz="0" w:space="0" w:color="auto"/>
          </w:divBdr>
        </w:div>
        <w:div w:id="776681977">
          <w:marLeft w:val="547"/>
          <w:marRight w:val="0"/>
          <w:marTop w:val="96"/>
          <w:marBottom w:val="0"/>
          <w:divBdr>
            <w:top w:val="none" w:sz="0" w:space="0" w:color="auto"/>
            <w:left w:val="none" w:sz="0" w:space="0" w:color="auto"/>
            <w:bottom w:val="none" w:sz="0" w:space="0" w:color="auto"/>
            <w:right w:val="none" w:sz="0" w:space="0" w:color="auto"/>
          </w:divBdr>
        </w:div>
        <w:div w:id="1143692124">
          <w:marLeft w:val="1166"/>
          <w:marRight w:val="0"/>
          <w:marTop w:val="96"/>
          <w:marBottom w:val="0"/>
          <w:divBdr>
            <w:top w:val="none" w:sz="0" w:space="0" w:color="auto"/>
            <w:left w:val="none" w:sz="0" w:space="0" w:color="auto"/>
            <w:bottom w:val="none" w:sz="0" w:space="0" w:color="auto"/>
            <w:right w:val="none" w:sz="0" w:space="0" w:color="auto"/>
          </w:divBdr>
        </w:div>
        <w:div w:id="1680542457">
          <w:marLeft w:val="1166"/>
          <w:marRight w:val="0"/>
          <w:marTop w:val="86"/>
          <w:marBottom w:val="0"/>
          <w:divBdr>
            <w:top w:val="none" w:sz="0" w:space="0" w:color="auto"/>
            <w:left w:val="none" w:sz="0" w:space="0" w:color="auto"/>
            <w:bottom w:val="none" w:sz="0" w:space="0" w:color="auto"/>
            <w:right w:val="none" w:sz="0" w:space="0" w:color="auto"/>
          </w:divBdr>
        </w:div>
        <w:div w:id="1923485103">
          <w:marLeft w:val="1800"/>
          <w:marRight w:val="0"/>
          <w:marTop w:val="77"/>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74805397-F4AF-45DA-9FC7-B216627FBE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1489</Words>
  <Characters>7632</Characters>
  <Application>Microsoft Office Word</Application>
  <DocSecurity>0</DocSecurity>
  <Lines>109</Lines>
  <Paragraphs>42</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9108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Zhou, Yuhan</dc:creator>
  <cp:keywords>ESA, style sheet, Winword, CTPClassification=CTP_IC:VisualMarkings=, CTPClassification=CTP_PUBLIC:VisualMarkings=, CTPClassification=CTP_NT</cp:keywords>
  <cp:lastModifiedBy>Intel</cp:lastModifiedBy>
  <cp:revision>2</cp:revision>
  <cp:lastPrinted>2016-08-05T18:54:00Z</cp:lastPrinted>
  <dcterms:created xsi:type="dcterms:W3CDTF">2018-05-14T17:53:00Z</dcterms:created>
  <dcterms:modified xsi:type="dcterms:W3CDTF">2018-05-14T17:53:00Z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2b0bc049-d4a7-483b-87ff-bff78aea07c3</vt:lpwstr>
  </property>
  <property fmtid="{D5CDD505-2E9C-101B-9397-08002B2CF9AE}" pid="21" name="CTP_BU">
    <vt:lpwstr>NA</vt:lpwstr>
  </property>
  <property fmtid="{D5CDD505-2E9C-101B-9397-08002B2CF9AE}" pid="22" name="CTP_TimeStamp">
    <vt:lpwstr>2018-05-14 17:53:51Z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